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8753" w:type="dxa"/>
        <w:tblInd w:w="-624" w:type="dxa"/>
        <w:tblLayout w:type="fixed"/>
        <w:tblCellMar>
          <w:left w:w="28" w:type="dxa"/>
          <w:right w:w="28" w:type="dxa"/>
        </w:tblCellMar>
        <w:tblLook w:val="0000" w:firstRow="0" w:lastRow="0" w:firstColumn="0" w:lastColumn="0" w:noHBand="0" w:noVBand="0"/>
      </w:tblPr>
      <w:tblGrid>
        <w:gridCol w:w="8753"/>
      </w:tblGrid>
      <w:tr w:rsidR="00780CDC" w:rsidRPr="00780CDC">
        <w:trPr>
          <w:cantSplit/>
          <w:trHeight w:val="1138"/>
        </w:trPr>
        <w:tc>
          <w:tcPr>
            <w:tcW w:w="8753" w:type="dxa"/>
          </w:tcPr>
          <w:p w:rsidR="00780CDC" w:rsidRPr="00780CDC" w:rsidRDefault="000A46AB">
            <w:pPr>
              <w:pStyle w:val="BodyText"/>
              <w:rPr>
                <w:lang w:val="en-GB"/>
              </w:rPr>
            </w:pPr>
            <w:bookmarkStart w:id="0" w:name="_GoBack"/>
            <w:bookmarkEnd w:id="0"/>
            <w:r>
              <w:rPr>
                <w:noProof/>
                <w:snapToGrid/>
                <w:lang w:val="bg-BG" w:eastAsia="bg-BG"/>
              </w:rPr>
              <w:drawing>
                <wp:anchor distT="0" distB="0" distL="114300" distR="114300" simplePos="0" relativeHeight="251658240" behindDoc="1" locked="0" layoutInCell="1" allowOverlap="0">
                  <wp:simplePos x="0" y="0"/>
                  <wp:positionH relativeFrom="margin">
                    <wp:posOffset>-57150</wp:posOffset>
                  </wp:positionH>
                  <wp:positionV relativeFrom="paragraph">
                    <wp:posOffset>-536575</wp:posOffset>
                  </wp:positionV>
                  <wp:extent cx="2210435" cy="829310"/>
                  <wp:effectExtent l="0" t="0" r="0" b="8890"/>
                  <wp:wrapNone/>
                  <wp:docPr id="4" name="Picture 51" descr="ECORYS U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ECORYS UK"/>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10435" cy="82931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780CDC" w:rsidRPr="00780CDC">
        <w:trPr>
          <w:cantSplit/>
          <w:trHeight w:val="1096"/>
        </w:trPr>
        <w:tc>
          <w:tcPr>
            <w:tcW w:w="8753" w:type="dxa"/>
          </w:tcPr>
          <w:p w:rsidR="00780CDC" w:rsidRPr="00780CDC" w:rsidRDefault="00780CDC">
            <w:pPr>
              <w:pStyle w:val="Title"/>
              <w:rPr>
                <w:bCs w:val="0"/>
                <w:szCs w:val="24"/>
                <w:lang w:val="en-GB"/>
              </w:rPr>
            </w:pPr>
            <w:r w:rsidRPr="00780CDC">
              <w:rPr>
                <w:bCs w:val="0"/>
                <w:szCs w:val="24"/>
                <w:lang w:val="bg-BG"/>
              </w:rPr>
              <w:t>Предварителна оценка на УРБАКТ III</w:t>
            </w:r>
          </w:p>
          <w:p w:rsidR="00780CDC" w:rsidRPr="00780CDC" w:rsidRDefault="00780CDC">
            <w:pPr>
              <w:pStyle w:val="Title"/>
              <w:rPr>
                <w:bCs w:val="0"/>
                <w:szCs w:val="24"/>
                <w:lang w:val="en-GB"/>
              </w:rPr>
            </w:pPr>
          </w:p>
        </w:tc>
      </w:tr>
      <w:tr w:rsidR="00780CDC" w:rsidRPr="00780CDC">
        <w:trPr>
          <w:cantSplit/>
          <w:trHeight w:hRule="exact" w:val="1333"/>
        </w:trPr>
        <w:tc>
          <w:tcPr>
            <w:tcW w:w="8753" w:type="dxa"/>
          </w:tcPr>
          <w:p w:rsidR="00780CDC" w:rsidRPr="00780CDC" w:rsidRDefault="00780CDC">
            <w:pPr>
              <w:pStyle w:val="Subtitle"/>
              <w:spacing w:line="280" w:lineRule="auto"/>
              <w:rPr>
                <w:lang w:val="en-GB"/>
              </w:rPr>
            </w:pPr>
            <w:r w:rsidRPr="00780CDC">
              <w:rPr>
                <w:lang w:val="bg-BG"/>
              </w:rPr>
              <w:t>Проект за окончателен доклад – март 2014 г.</w:t>
            </w:r>
          </w:p>
        </w:tc>
      </w:tr>
    </w:tbl>
    <w:p w:rsidR="00780CDC" w:rsidRPr="00780CDC" w:rsidRDefault="000A46AB">
      <w:pPr>
        <w:sectPr w:rsidR="00780CDC" w:rsidRPr="00780CDC">
          <w:headerReference w:type="even" r:id="rId10"/>
          <w:headerReference w:type="default" r:id="rId11"/>
          <w:footerReference w:type="first" r:id="rId12"/>
          <w:footnotePr>
            <w:numRestart w:val="eachPage"/>
          </w:footnotePr>
          <w:pgSz w:w="11906" w:h="16838" w:code="9"/>
          <w:pgMar w:top="1701" w:right="1418" w:bottom="1418" w:left="1418" w:header="567" w:footer="340" w:gutter="0"/>
          <w:cols w:space="708"/>
          <w:docGrid w:linePitch="360"/>
        </w:sectPr>
      </w:pPr>
      <w:r>
        <w:rPr>
          <w:noProof/>
          <w:snapToGrid/>
          <w:lang w:val="bg-BG" w:eastAsia="bg-BG"/>
        </w:rPr>
        <w:drawing>
          <wp:anchor distT="0" distB="0" distL="114300" distR="114300" simplePos="0" relativeHeight="251657216" behindDoc="1" locked="0" layoutInCell="1" allowOverlap="1">
            <wp:simplePos x="0" y="0"/>
            <wp:positionH relativeFrom="column">
              <wp:posOffset>-521335</wp:posOffset>
            </wp:positionH>
            <wp:positionV relativeFrom="paragraph">
              <wp:posOffset>753110</wp:posOffset>
            </wp:positionV>
            <wp:extent cx="7187565" cy="6668770"/>
            <wp:effectExtent l="0" t="0" r="0" b="0"/>
            <wp:wrapNone/>
            <wp:docPr id="5" name="Picture 50" descr="Grid 01 -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Grid 01 - Copy"/>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187565" cy="66687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80CDC" w:rsidRPr="00780CDC" w:rsidRDefault="00780CDC">
      <w:pPr>
        <w:rPr>
          <w:sz w:val="2"/>
        </w:rPr>
      </w:pPr>
    </w:p>
    <w:p w:rsidR="00780CDC" w:rsidRPr="00780CDC" w:rsidRDefault="00780CDC">
      <w:pPr>
        <w:pBdr>
          <w:bottom w:val="single" w:sz="4" w:space="1" w:color="C0C0C0"/>
        </w:pBdr>
        <w:spacing w:line="280" w:lineRule="auto"/>
        <w:ind w:left="1080"/>
        <w:rPr>
          <w:b/>
          <w:color w:val="003C64"/>
          <w:sz w:val="40"/>
          <w:lang w:val="bg-BG"/>
        </w:rPr>
      </w:pPr>
      <w:r w:rsidRPr="00780CDC">
        <w:rPr>
          <w:b/>
          <w:color w:val="003C64"/>
          <w:sz w:val="40"/>
          <w:lang w:val="bg-BG"/>
        </w:rPr>
        <w:t>Съдържание</w:t>
      </w:r>
    </w:p>
    <w:p w:rsidR="00A963EF" w:rsidRPr="00E70323" w:rsidRDefault="00A963EF" w:rsidP="00A963EF">
      <w:pPr>
        <w:pStyle w:val="TOC1"/>
        <w:jc w:val="both"/>
        <w:rPr>
          <w:rFonts w:ascii="Calibri" w:hAnsi="Calibri"/>
          <w:b w:val="0"/>
          <w:snapToGrid/>
          <w:sz w:val="22"/>
          <w:szCs w:val="22"/>
        </w:rPr>
      </w:pPr>
      <w:r>
        <w:rPr>
          <w:rFonts w:ascii="Calibri" w:hAnsi="Calibri"/>
          <w:b w:val="0"/>
          <w:sz w:val="22"/>
          <w:szCs w:val="24"/>
        </w:rPr>
        <w:fldChar w:fldCharType="begin"/>
      </w:r>
      <w:r>
        <w:rPr>
          <w:rFonts w:ascii="Calibri" w:hAnsi="Calibri"/>
          <w:b w:val="0"/>
          <w:sz w:val="22"/>
          <w:szCs w:val="24"/>
        </w:rPr>
        <w:instrText xml:space="preserve"> TOC \o "1-1" \h \z \u </w:instrText>
      </w:r>
      <w:r>
        <w:rPr>
          <w:rFonts w:ascii="Calibri" w:hAnsi="Calibri"/>
          <w:b w:val="0"/>
          <w:sz w:val="22"/>
          <w:szCs w:val="24"/>
        </w:rPr>
        <w:fldChar w:fldCharType="separate"/>
      </w:r>
      <w:hyperlink w:anchor="_Toc386218898" w:history="1">
        <w:r w:rsidRPr="002F7656">
          <w:rPr>
            <w:rStyle w:val="Hyperlink"/>
          </w:rPr>
          <w:t>1.0</w:t>
        </w:r>
        <w:r w:rsidRPr="00E70323">
          <w:rPr>
            <w:rFonts w:ascii="Calibri" w:hAnsi="Calibri"/>
            <w:b w:val="0"/>
            <w:snapToGrid/>
            <w:sz w:val="22"/>
            <w:szCs w:val="22"/>
          </w:rPr>
          <w:tab/>
        </w:r>
        <w:r w:rsidRPr="002F7656">
          <w:rPr>
            <w:rStyle w:val="Hyperlink"/>
            <w:lang w:val="bg-BG"/>
          </w:rPr>
          <w:t>Въведение</w:t>
        </w:r>
        <w:r>
          <w:rPr>
            <w:webHidden/>
          </w:rPr>
          <w:tab/>
        </w:r>
        <w:r>
          <w:rPr>
            <w:webHidden/>
          </w:rPr>
          <w:fldChar w:fldCharType="begin"/>
        </w:r>
        <w:r>
          <w:rPr>
            <w:webHidden/>
          </w:rPr>
          <w:instrText xml:space="preserve"> PAGEREF _Toc386218898 \h </w:instrText>
        </w:r>
        <w:r>
          <w:rPr>
            <w:webHidden/>
          </w:rPr>
        </w:r>
        <w:r>
          <w:rPr>
            <w:webHidden/>
          </w:rPr>
          <w:fldChar w:fldCharType="separate"/>
        </w:r>
        <w:r>
          <w:rPr>
            <w:webHidden/>
          </w:rPr>
          <w:t>1</w:t>
        </w:r>
        <w:r>
          <w:rPr>
            <w:webHidden/>
          </w:rPr>
          <w:fldChar w:fldCharType="end"/>
        </w:r>
      </w:hyperlink>
    </w:p>
    <w:p w:rsidR="00A963EF" w:rsidRPr="00E70323" w:rsidRDefault="00A963EF" w:rsidP="00A963EF">
      <w:pPr>
        <w:pStyle w:val="TOC1"/>
        <w:jc w:val="both"/>
        <w:rPr>
          <w:rFonts w:ascii="Calibri" w:hAnsi="Calibri"/>
          <w:b w:val="0"/>
          <w:snapToGrid/>
          <w:sz w:val="22"/>
          <w:szCs w:val="22"/>
        </w:rPr>
      </w:pPr>
      <w:hyperlink w:anchor="_Toc386218899" w:history="1">
        <w:r w:rsidRPr="002F7656">
          <w:rPr>
            <w:rStyle w:val="Hyperlink"/>
          </w:rPr>
          <w:t>2.0</w:t>
        </w:r>
        <w:r w:rsidRPr="00E70323">
          <w:rPr>
            <w:rFonts w:ascii="Calibri" w:hAnsi="Calibri"/>
            <w:b w:val="0"/>
            <w:snapToGrid/>
            <w:sz w:val="22"/>
            <w:szCs w:val="22"/>
          </w:rPr>
          <w:tab/>
        </w:r>
        <w:r w:rsidRPr="002F7656">
          <w:rPr>
            <w:rStyle w:val="Hyperlink"/>
            <w:lang w:val="bg-BG"/>
          </w:rPr>
          <w:t>Коментари по Раздел 1:</w:t>
        </w:r>
        <w:r w:rsidRPr="002F7656">
          <w:rPr>
            <w:rStyle w:val="Hyperlink"/>
          </w:rPr>
          <w:t xml:space="preserve"> </w:t>
        </w:r>
        <w:r w:rsidRPr="002F7656">
          <w:rPr>
            <w:rStyle w:val="Hyperlink"/>
            <w:lang w:val="bg-BG"/>
          </w:rPr>
          <w:t>Стратегия за приноса на програмата за сътрудничество към стратегията на Съюза за интелигентен, устойчив и приобщаващ растеж и за постигането на икономическо, социално и териториално сближаване</w:t>
        </w:r>
        <w:r>
          <w:rPr>
            <w:webHidden/>
          </w:rPr>
          <w:tab/>
        </w:r>
        <w:r>
          <w:rPr>
            <w:webHidden/>
          </w:rPr>
          <w:fldChar w:fldCharType="begin"/>
        </w:r>
        <w:r>
          <w:rPr>
            <w:webHidden/>
          </w:rPr>
          <w:instrText xml:space="preserve"> PAGEREF _Toc386218899 \h </w:instrText>
        </w:r>
        <w:r>
          <w:rPr>
            <w:webHidden/>
          </w:rPr>
        </w:r>
        <w:r>
          <w:rPr>
            <w:webHidden/>
          </w:rPr>
          <w:fldChar w:fldCharType="separate"/>
        </w:r>
        <w:r>
          <w:rPr>
            <w:webHidden/>
          </w:rPr>
          <w:t>4</w:t>
        </w:r>
        <w:r>
          <w:rPr>
            <w:webHidden/>
          </w:rPr>
          <w:fldChar w:fldCharType="end"/>
        </w:r>
      </w:hyperlink>
    </w:p>
    <w:p w:rsidR="00A963EF" w:rsidRPr="00E70323" w:rsidRDefault="00A963EF" w:rsidP="00A963EF">
      <w:pPr>
        <w:pStyle w:val="TOC1"/>
        <w:jc w:val="both"/>
        <w:rPr>
          <w:rFonts w:ascii="Calibri" w:hAnsi="Calibri"/>
          <w:b w:val="0"/>
          <w:snapToGrid/>
          <w:sz w:val="22"/>
          <w:szCs w:val="22"/>
        </w:rPr>
      </w:pPr>
      <w:hyperlink w:anchor="_Toc386218900" w:history="1">
        <w:r w:rsidRPr="002F7656">
          <w:rPr>
            <w:rStyle w:val="Hyperlink"/>
          </w:rPr>
          <w:t>3.0</w:t>
        </w:r>
        <w:r w:rsidRPr="00E70323">
          <w:rPr>
            <w:rFonts w:ascii="Calibri" w:hAnsi="Calibri"/>
            <w:b w:val="0"/>
            <w:snapToGrid/>
            <w:sz w:val="22"/>
            <w:szCs w:val="22"/>
          </w:rPr>
          <w:tab/>
        </w:r>
        <w:r w:rsidRPr="002F7656">
          <w:rPr>
            <w:rStyle w:val="Hyperlink"/>
            <w:lang w:val="bg-BG"/>
          </w:rPr>
          <w:t>Коментари по Раздел 2:</w:t>
        </w:r>
        <w:r w:rsidRPr="002F7656">
          <w:rPr>
            <w:rStyle w:val="Hyperlink"/>
          </w:rPr>
          <w:t xml:space="preserve"> </w:t>
        </w:r>
        <w:r w:rsidRPr="002F7656">
          <w:rPr>
            <w:rStyle w:val="Hyperlink"/>
            <w:lang w:val="bg-BG"/>
          </w:rPr>
          <w:t>Описание на приоритетната ос</w:t>
        </w:r>
        <w:r>
          <w:rPr>
            <w:webHidden/>
          </w:rPr>
          <w:tab/>
        </w:r>
        <w:r>
          <w:rPr>
            <w:webHidden/>
          </w:rPr>
          <w:fldChar w:fldCharType="begin"/>
        </w:r>
        <w:r>
          <w:rPr>
            <w:webHidden/>
          </w:rPr>
          <w:instrText xml:space="preserve"> PAGEREF _Toc386218900 \h </w:instrText>
        </w:r>
        <w:r>
          <w:rPr>
            <w:webHidden/>
          </w:rPr>
        </w:r>
        <w:r>
          <w:rPr>
            <w:webHidden/>
          </w:rPr>
          <w:fldChar w:fldCharType="separate"/>
        </w:r>
        <w:r>
          <w:rPr>
            <w:webHidden/>
          </w:rPr>
          <w:t>7</w:t>
        </w:r>
        <w:r>
          <w:rPr>
            <w:webHidden/>
          </w:rPr>
          <w:fldChar w:fldCharType="end"/>
        </w:r>
      </w:hyperlink>
    </w:p>
    <w:p w:rsidR="00A963EF" w:rsidRPr="00E70323" w:rsidRDefault="00A963EF" w:rsidP="00A963EF">
      <w:pPr>
        <w:pStyle w:val="TOC1"/>
        <w:jc w:val="both"/>
        <w:rPr>
          <w:rFonts w:ascii="Calibri" w:hAnsi="Calibri"/>
          <w:b w:val="0"/>
          <w:snapToGrid/>
          <w:sz w:val="22"/>
          <w:szCs w:val="22"/>
        </w:rPr>
      </w:pPr>
      <w:hyperlink w:anchor="_Toc386218901" w:history="1">
        <w:r w:rsidRPr="002F7656">
          <w:rPr>
            <w:rStyle w:val="Hyperlink"/>
          </w:rPr>
          <w:t>4.0</w:t>
        </w:r>
        <w:r w:rsidRPr="00E70323">
          <w:rPr>
            <w:rFonts w:ascii="Calibri" w:hAnsi="Calibri"/>
            <w:b w:val="0"/>
            <w:snapToGrid/>
            <w:sz w:val="22"/>
            <w:szCs w:val="22"/>
          </w:rPr>
          <w:tab/>
        </w:r>
        <w:r w:rsidRPr="002F7656">
          <w:rPr>
            <w:rStyle w:val="Hyperlink"/>
            <w:lang w:val="bg-BG"/>
          </w:rPr>
          <w:t>Коментари по Раздел 3:</w:t>
        </w:r>
        <w:r w:rsidRPr="002F7656">
          <w:rPr>
            <w:rStyle w:val="Hyperlink"/>
          </w:rPr>
          <w:t xml:space="preserve"> </w:t>
        </w:r>
        <w:r w:rsidRPr="002F7656">
          <w:rPr>
            <w:rStyle w:val="Hyperlink"/>
            <w:lang w:val="bg-BG"/>
          </w:rPr>
          <w:t>Финансовият план на програмата за сътрудничество</w:t>
        </w:r>
        <w:r>
          <w:rPr>
            <w:webHidden/>
          </w:rPr>
          <w:tab/>
        </w:r>
        <w:r>
          <w:rPr>
            <w:webHidden/>
          </w:rPr>
          <w:fldChar w:fldCharType="begin"/>
        </w:r>
        <w:r>
          <w:rPr>
            <w:webHidden/>
          </w:rPr>
          <w:instrText xml:space="preserve"> PAGEREF _Toc386218901 \h </w:instrText>
        </w:r>
        <w:r>
          <w:rPr>
            <w:webHidden/>
          </w:rPr>
        </w:r>
        <w:r>
          <w:rPr>
            <w:webHidden/>
          </w:rPr>
          <w:fldChar w:fldCharType="separate"/>
        </w:r>
        <w:r>
          <w:rPr>
            <w:webHidden/>
          </w:rPr>
          <w:t>10</w:t>
        </w:r>
        <w:r>
          <w:rPr>
            <w:webHidden/>
          </w:rPr>
          <w:fldChar w:fldCharType="end"/>
        </w:r>
      </w:hyperlink>
    </w:p>
    <w:p w:rsidR="00A963EF" w:rsidRPr="00E70323" w:rsidRDefault="00A963EF" w:rsidP="00A963EF">
      <w:pPr>
        <w:pStyle w:val="TOC1"/>
        <w:jc w:val="both"/>
        <w:rPr>
          <w:rFonts w:ascii="Calibri" w:hAnsi="Calibri"/>
          <w:b w:val="0"/>
          <w:snapToGrid/>
          <w:sz w:val="22"/>
          <w:szCs w:val="22"/>
        </w:rPr>
      </w:pPr>
      <w:hyperlink w:anchor="_Toc386218902" w:history="1">
        <w:r w:rsidRPr="002F7656">
          <w:rPr>
            <w:rStyle w:val="Hyperlink"/>
          </w:rPr>
          <w:t>5.0</w:t>
        </w:r>
        <w:r w:rsidRPr="00E70323">
          <w:rPr>
            <w:rFonts w:ascii="Calibri" w:hAnsi="Calibri"/>
            <w:b w:val="0"/>
            <w:snapToGrid/>
            <w:sz w:val="22"/>
            <w:szCs w:val="22"/>
          </w:rPr>
          <w:tab/>
        </w:r>
        <w:r w:rsidRPr="002F7656">
          <w:rPr>
            <w:rStyle w:val="Hyperlink"/>
            <w:lang w:val="bg-BG"/>
          </w:rPr>
          <w:t>Коментари по Раздел 4:</w:t>
        </w:r>
        <w:r w:rsidRPr="002F7656">
          <w:rPr>
            <w:rStyle w:val="Hyperlink"/>
          </w:rPr>
          <w:t xml:space="preserve"> </w:t>
        </w:r>
        <w:r w:rsidRPr="002F7656">
          <w:rPr>
            <w:rStyle w:val="Hyperlink"/>
            <w:lang w:val="bg-BG"/>
          </w:rPr>
          <w:t>Интегриран подход към териториалното развитие</w:t>
        </w:r>
        <w:r>
          <w:rPr>
            <w:webHidden/>
          </w:rPr>
          <w:tab/>
        </w:r>
        <w:r>
          <w:rPr>
            <w:webHidden/>
          </w:rPr>
          <w:fldChar w:fldCharType="begin"/>
        </w:r>
        <w:r>
          <w:rPr>
            <w:webHidden/>
          </w:rPr>
          <w:instrText xml:space="preserve"> PAGEREF _Toc386218902 \h </w:instrText>
        </w:r>
        <w:r>
          <w:rPr>
            <w:webHidden/>
          </w:rPr>
        </w:r>
        <w:r>
          <w:rPr>
            <w:webHidden/>
          </w:rPr>
          <w:fldChar w:fldCharType="separate"/>
        </w:r>
        <w:r>
          <w:rPr>
            <w:webHidden/>
          </w:rPr>
          <w:t>13</w:t>
        </w:r>
        <w:r>
          <w:rPr>
            <w:webHidden/>
          </w:rPr>
          <w:fldChar w:fldCharType="end"/>
        </w:r>
      </w:hyperlink>
    </w:p>
    <w:p w:rsidR="00A963EF" w:rsidRPr="00E70323" w:rsidRDefault="00A963EF" w:rsidP="00A963EF">
      <w:pPr>
        <w:pStyle w:val="TOC1"/>
        <w:jc w:val="both"/>
        <w:rPr>
          <w:rFonts w:ascii="Calibri" w:hAnsi="Calibri"/>
          <w:b w:val="0"/>
          <w:snapToGrid/>
          <w:sz w:val="22"/>
          <w:szCs w:val="22"/>
        </w:rPr>
      </w:pPr>
      <w:hyperlink w:anchor="_Toc386218903" w:history="1">
        <w:r w:rsidRPr="002F7656">
          <w:rPr>
            <w:rStyle w:val="Hyperlink"/>
          </w:rPr>
          <w:t>6.0</w:t>
        </w:r>
        <w:r w:rsidRPr="00E70323">
          <w:rPr>
            <w:rFonts w:ascii="Calibri" w:hAnsi="Calibri"/>
            <w:b w:val="0"/>
            <w:snapToGrid/>
            <w:sz w:val="22"/>
            <w:szCs w:val="22"/>
          </w:rPr>
          <w:tab/>
        </w:r>
        <w:r w:rsidRPr="002F7656">
          <w:rPr>
            <w:rStyle w:val="Hyperlink"/>
            <w:lang w:val="bg-BG"/>
          </w:rPr>
          <w:t>Коментари по Раздел 5:</w:t>
        </w:r>
        <w:r w:rsidRPr="002F7656">
          <w:rPr>
            <w:rStyle w:val="Hyperlink"/>
          </w:rPr>
          <w:t xml:space="preserve"> </w:t>
        </w:r>
        <w:r w:rsidRPr="002F7656">
          <w:rPr>
            <w:rStyle w:val="Hyperlink"/>
            <w:lang w:val="bg-BG"/>
          </w:rPr>
          <w:t>Разпоредби по осъществяването на програмата за сътрудничество</w:t>
        </w:r>
        <w:r>
          <w:rPr>
            <w:webHidden/>
          </w:rPr>
          <w:tab/>
        </w:r>
        <w:r>
          <w:rPr>
            <w:webHidden/>
          </w:rPr>
          <w:fldChar w:fldCharType="begin"/>
        </w:r>
        <w:r>
          <w:rPr>
            <w:webHidden/>
          </w:rPr>
          <w:instrText xml:space="preserve"> PAGEREF _Toc386218903 \h </w:instrText>
        </w:r>
        <w:r>
          <w:rPr>
            <w:webHidden/>
          </w:rPr>
        </w:r>
        <w:r>
          <w:rPr>
            <w:webHidden/>
          </w:rPr>
          <w:fldChar w:fldCharType="separate"/>
        </w:r>
        <w:r>
          <w:rPr>
            <w:webHidden/>
          </w:rPr>
          <w:t>15</w:t>
        </w:r>
        <w:r>
          <w:rPr>
            <w:webHidden/>
          </w:rPr>
          <w:fldChar w:fldCharType="end"/>
        </w:r>
      </w:hyperlink>
    </w:p>
    <w:p w:rsidR="00A963EF" w:rsidRPr="00E70323" w:rsidRDefault="00A963EF" w:rsidP="00A963EF">
      <w:pPr>
        <w:pStyle w:val="TOC1"/>
        <w:jc w:val="both"/>
        <w:rPr>
          <w:rFonts w:ascii="Calibri" w:hAnsi="Calibri"/>
          <w:b w:val="0"/>
          <w:snapToGrid/>
          <w:sz w:val="22"/>
          <w:szCs w:val="22"/>
        </w:rPr>
      </w:pPr>
      <w:hyperlink w:anchor="_Toc386218904" w:history="1">
        <w:r w:rsidRPr="002F7656">
          <w:rPr>
            <w:rStyle w:val="Hyperlink"/>
          </w:rPr>
          <w:t>7.0</w:t>
        </w:r>
        <w:r w:rsidRPr="00E70323">
          <w:rPr>
            <w:rFonts w:ascii="Calibri" w:hAnsi="Calibri"/>
            <w:b w:val="0"/>
            <w:snapToGrid/>
            <w:sz w:val="22"/>
            <w:szCs w:val="22"/>
          </w:rPr>
          <w:tab/>
        </w:r>
        <w:r w:rsidRPr="002F7656">
          <w:rPr>
            <w:rStyle w:val="Hyperlink"/>
            <w:lang w:val="bg-BG"/>
          </w:rPr>
          <w:t>Коментари по Раздел 6:</w:t>
        </w:r>
        <w:r w:rsidRPr="002F7656">
          <w:rPr>
            <w:rStyle w:val="Hyperlink"/>
          </w:rPr>
          <w:t xml:space="preserve"> </w:t>
        </w:r>
        <w:r w:rsidRPr="002F7656">
          <w:rPr>
            <w:rStyle w:val="Hyperlink"/>
            <w:lang w:val="bg-BG"/>
          </w:rPr>
          <w:t>Координация</w:t>
        </w:r>
        <w:r>
          <w:rPr>
            <w:webHidden/>
          </w:rPr>
          <w:tab/>
        </w:r>
        <w:r>
          <w:rPr>
            <w:webHidden/>
          </w:rPr>
          <w:fldChar w:fldCharType="begin"/>
        </w:r>
        <w:r>
          <w:rPr>
            <w:webHidden/>
          </w:rPr>
          <w:instrText xml:space="preserve"> PAGEREF _Toc386218904 \h </w:instrText>
        </w:r>
        <w:r>
          <w:rPr>
            <w:webHidden/>
          </w:rPr>
        </w:r>
        <w:r>
          <w:rPr>
            <w:webHidden/>
          </w:rPr>
          <w:fldChar w:fldCharType="separate"/>
        </w:r>
        <w:r>
          <w:rPr>
            <w:webHidden/>
          </w:rPr>
          <w:t>16</w:t>
        </w:r>
        <w:r>
          <w:rPr>
            <w:webHidden/>
          </w:rPr>
          <w:fldChar w:fldCharType="end"/>
        </w:r>
      </w:hyperlink>
    </w:p>
    <w:p w:rsidR="00A963EF" w:rsidRPr="00E70323" w:rsidRDefault="00A963EF" w:rsidP="00A963EF">
      <w:pPr>
        <w:pStyle w:val="TOC1"/>
        <w:jc w:val="both"/>
        <w:rPr>
          <w:rFonts w:ascii="Calibri" w:hAnsi="Calibri"/>
          <w:b w:val="0"/>
          <w:snapToGrid/>
          <w:sz w:val="22"/>
          <w:szCs w:val="22"/>
        </w:rPr>
      </w:pPr>
      <w:hyperlink w:anchor="_Toc386218905" w:history="1">
        <w:r w:rsidRPr="002F7656">
          <w:rPr>
            <w:rStyle w:val="Hyperlink"/>
          </w:rPr>
          <w:t>8.0</w:t>
        </w:r>
        <w:r w:rsidRPr="00E70323">
          <w:rPr>
            <w:rFonts w:ascii="Calibri" w:hAnsi="Calibri"/>
            <w:b w:val="0"/>
            <w:snapToGrid/>
            <w:sz w:val="22"/>
            <w:szCs w:val="22"/>
          </w:rPr>
          <w:tab/>
        </w:r>
        <w:r w:rsidRPr="002F7656">
          <w:rPr>
            <w:rStyle w:val="Hyperlink"/>
            <w:lang w:val="bg-BG"/>
          </w:rPr>
          <w:t>Коментари по Раздел 7:</w:t>
        </w:r>
        <w:r w:rsidRPr="002F7656">
          <w:rPr>
            <w:rStyle w:val="Hyperlink"/>
          </w:rPr>
          <w:t xml:space="preserve"> </w:t>
        </w:r>
        <w:r w:rsidRPr="002F7656">
          <w:rPr>
            <w:rStyle w:val="Hyperlink"/>
            <w:lang w:val="bg-BG"/>
          </w:rPr>
          <w:t>Намаляване на административното бреме за бенефициентите</w:t>
        </w:r>
        <w:r>
          <w:rPr>
            <w:webHidden/>
          </w:rPr>
          <w:tab/>
        </w:r>
        <w:r>
          <w:rPr>
            <w:webHidden/>
          </w:rPr>
          <w:fldChar w:fldCharType="begin"/>
        </w:r>
        <w:r>
          <w:rPr>
            <w:webHidden/>
          </w:rPr>
          <w:instrText xml:space="preserve"> PAGEREF _Toc386218905 \h </w:instrText>
        </w:r>
        <w:r>
          <w:rPr>
            <w:webHidden/>
          </w:rPr>
        </w:r>
        <w:r>
          <w:rPr>
            <w:webHidden/>
          </w:rPr>
          <w:fldChar w:fldCharType="separate"/>
        </w:r>
        <w:r>
          <w:rPr>
            <w:webHidden/>
          </w:rPr>
          <w:t>18</w:t>
        </w:r>
        <w:r>
          <w:rPr>
            <w:webHidden/>
          </w:rPr>
          <w:fldChar w:fldCharType="end"/>
        </w:r>
      </w:hyperlink>
    </w:p>
    <w:p w:rsidR="00A963EF" w:rsidRPr="00E70323" w:rsidRDefault="00A963EF" w:rsidP="00A963EF">
      <w:pPr>
        <w:pStyle w:val="TOC1"/>
        <w:jc w:val="both"/>
        <w:rPr>
          <w:rFonts w:ascii="Calibri" w:hAnsi="Calibri"/>
          <w:b w:val="0"/>
          <w:snapToGrid/>
          <w:sz w:val="22"/>
          <w:szCs w:val="22"/>
        </w:rPr>
      </w:pPr>
      <w:hyperlink w:anchor="_Toc386218906" w:history="1">
        <w:r w:rsidRPr="002F7656">
          <w:rPr>
            <w:rStyle w:val="Hyperlink"/>
          </w:rPr>
          <w:t>9.0</w:t>
        </w:r>
        <w:r w:rsidRPr="00E70323">
          <w:rPr>
            <w:rFonts w:ascii="Calibri" w:hAnsi="Calibri"/>
            <w:b w:val="0"/>
            <w:snapToGrid/>
            <w:sz w:val="22"/>
            <w:szCs w:val="22"/>
          </w:rPr>
          <w:tab/>
        </w:r>
        <w:r w:rsidRPr="002F7656">
          <w:rPr>
            <w:rStyle w:val="Hyperlink"/>
            <w:lang w:val="bg-BG"/>
          </w:rPr>
          <w:t>Коментари по Раздел 8:</w:t>
        </w:r>
        <w:r w:rsidRPr="002F7656">
          <w:rPr>
            <w:rStyle w:val="Hyperlink"/>
          </w:rPr>
          <w:t xml:space="preserve"> </w:t>
        </w:r>
        <w:r w:rsidRPr="002F7656">
          <w:rPr>
            <w:rStyle w:val="Hyperlink"/>
            <w:lang w:val="bg-BG"/>
          </w:rPr>
          <w:t>Хоризонтални принципи</w:t>
        </w:r>
        <w:r>
          <w:rPr>
            <w:webHidden/>
          </w:rPr>
          <w:tab/>
        </w:r>
        <w:r>
          <w:rPr>
            <w:webHidden/>
          </w:rPr>
          <w:fldChar w:fldCharType="begin"/>
        </w:r>
        <w:r>
          <w:rPr>
            <w:webHidden/>
          </w:rPr>
          <w:instrText xml:space="preserve"> PAGEREF _Toc386218906 \h </w:instrText>
        </w:r>
        <w:r>
          <w:rPr>
            <w:webHidden/>
          </w:rPr>
        </w:r>
        <w:r>
          <w:rPr>
            <w:webHidden/>
          </w:rPr>
          <w:fldChar w:fldCharType="separate"/>
        </w:r>
        <w:r>
          <w:rPr>
            <w:webHidden/>
          </w:rPr>
          <w:t>19</w:t>
        </w:r>
        <w:r>
          <w:rPr>
            <w:webHidden/>
          </w:rPr>
          <w:fldChar w:fldCharType="end"/>
        </w:r>
      </w:hyperlink>
    </w:p>
    <w:p w:rsidR="00A963EF" w:rsidRPr="00E70323" w:rsidRDefault="00A963EF" w:rsidP="00A963EF">
      <w:pPr>
        <w:pStyle w:val="TOC1"/>
        <w:jc w:val="both"/>
        <w:rPr>
          <w:rFonts w:ascii="Calibri" w:hAnsi="Calibri"/>
          <w:b w:val="0"/>
          <w:snapToGrid/>
          <w:sz w:val="22"/>
          <w:szCs w:val="22"/>
        </w:rPr>
      </w:pPr>
      <w:hyperlink w:anchor="_Toc386218907" w:history="1">
        <w:r w:rsidRPr="002F7656">
          <w:rPr>
            <w:rStyle w:val="Hyperlink"/>
          </w:rPr>
          <w:t>10.0</w:t>
        </w:r>
        <w:r w:rsidRPr="00E70323">
          <w:rPr>
            <w:rFonts w:ascii="Calibri" w:hAnsi="Calibri"/>
            <w:b w:val="0"/>
            <w:snapToGrid/>
            <w:sz w:val="22"/>
            <w:szCs w:val="22"/>
          </w:rPr>
          <w:tab/>
        </w:r>
        <w:r w:rsidRPr="002F7656">
          <w:rPr>
            <w:rStyle w:val="Hyperlink"/>
            <w:lang w:val="bg-BG"/>
          </w:rPr>
          <w:t>Заключения</w:t>
        </w:r>
        <w:r>
          <w:rPr>
            <w:webHidden/>
          </w:rPr>
          <w:tab/>
        </w:r>
        <w:r>
          <w:rPr>
            <w:webHidden/>
          </w:rPr>
          <w:fldChar w:fldCharType="begin"/>
        </w:r>
        <w:r>
          <w:rPr>
            <w:webHidden/>
          </w:rPr>
          <w:instrText xml:space="preserve"> PAGEREF _Toc386218907 \h </w:instrText>
        </w:r>
        <w:r>
          <w:rPr>
            <w:webHidden/>
          </w:rPr>
        </w:r>
        <w:r>
          <w:rPr>
            <w:webHidden/>
          </w:rPr>
          <w:fldChar w:fldCharType="separate"/>
        </w:r>
        <w:r>
          <w:rPr>
            <w:webHidden/>
          </w:rPr>
          <w:t>20</w:t>
        </w:r>
        <w:r>
          <w:rPr>
            <w:webHidden/>
          </w:rPr>
          <w:fldChar w:fldCharType="end"/>
        </w:r>
      </w:hyperlink>
    </w:p>
    <w:p w:rsidR="00780CDC" w:rsidRPr="00A963EF" w:rsidRDefault="00A963EF" w:rsidP="00A963EF">
      <w:pPr>
        <w:pStyle w:val="TOC1"/>
        <w:rPr>
          <w:lang w:val="bg-BG"/>
        </w:rPr>
      </w:pPr>
      <w:r>
        <w:rPr>
          <w:rFonts w:ascii="Calibri" w:hAnsi="Calibri"/>
          <w:b w:val="0"/>
          <w:sz w:val="22"/>
          <w:szCs w:val="24"/>
        </w:rPr>
        <w:fldChar w:fldCharType="end"/>
      </w:r>
    </w:p>
    <w:p w:rsidR="00780CDC" w:rsidRPr="00780CDC" w:rsidRDefault="00780CDC">
      <w:pPr>
        <w:pStyle w:val="BodyText"/>
        <w:rPr>
          <w:lang w:val="fr-FR"/>
        </w:rPr>
      </w:pPr>
    </w:p>
    <w:p w:rsidR="00780CDC" w:rsidRPr="00780CDC" w:rsidRDefault="00780CDC">
      <w:pPr>
        <w:rPr>
          <w:lang w:val="fr-FR"/>
        </w:rPr>
        <w:sectPr w:rsidR="00780CDC" w:rsidRPr="00780CDC">
          <w:headerReference w:type="default" r:id="rId14"/>
          <w:footerReference w:type="default" r:id="rId15"/>
          <w:footnotePr>
            <w:numRestart w:val="eachPage"/>
          </w:footnotePr>
          <w:pgSz w:w="11906" w:h="16838" w:code="9"/>
          <w:pgMar w:top="1701" w:right="567" w:bottom="1418" w:left="567" w:header="567" w:footer="567" w:gutter="0"/>
          <w:pgNumType w:fmt="lowerRoman" w:start="1"/>
          <w:cols w:space="708"/>
          <w:docGrid w:linePitch="360"/>
        </w:sectPr>
      </w:pPr>
    </w:p>
    <w:p w:rsidR="00780CDC" w:rsidRPr="00780CDC" w:rsidRDefault="00780CDC">
      <w:pPr>
        <w:pStyle w:val="Heading1"/>
        <w:spacing w:line="280" w:lineRule="auto"/>
        <w:rPr>
          <w:szCs w:val="24"/>
        </w:rPr>
      </w:pPr>
      <w:bookmarkStart w:id="1" w:name="Introduction"/>
      <w:bookmarkStart w:id="2" w:name="_Toc386218898"/>
      <w:r w:rsidRPr="00780CDC">
        <w:rPr>
          <w:szCs w:val="24"/>
          <w:lang w:val="bg-BG"/>
        </w:rPr>
        <w:lastRenderedPageBreak/>
        <w:t>Въведение</w:t>
      </w:r>
      <w:bookmarkEnd w:id="2"/>
    </w:p>
    <w:bookmarkEnd w:id="1"/>
    <w:p w:rsidR="00780CDC" w:rsidRPr="00351D9D" w:rsidRDefault="00780CDC" w:rsidP="00351D9D">
      <w:pPr>
        <w:pStyle w:val="BodyText"/>
        <w:rPr>
          <w:snapToGrid/>
          <w:sz w:val="24"/>
          <w:lang w:val="en-GB" w:eastAsia="en-GB"/>
        </w:rPr>
      </w:pPr>
      <w:r w:rsidRPr="00351D9D">
        <w:rPr>
          <w:snapToGrid/>
          <w:sz w:val="24"/>
          <w:lang w:val="en-GB" w:eastAsia="en-GB"/>
        </w:rPr>
        <w:t>Настоящият проект за окончателен доклад обобщава цялостните констатации и препоръки, произтичащи от предварителната оценка на УРБАКТ III. В него се прави преглед на всички коментари по проекта за Оперативна програма (ОП) по УРБАКТ III, направени до средата на март 2014 г. включително, като се набляга на главните бележки, направени от предварителните оценители.</w:t>
      </w:r>
    </w:p>
    <w:p w:rsidR="00780CDC" w:rsidRPr="00351D9D" w:rsidRDefault="00780CDC" w:rsidP="00351D9D">
      <w:pPr>
        <w:pStyle w:val="BodyText"/>
        <w:rPr>
          <w:snapToGrid/>
          <w:sz w:val="24"/>
          <w:lang w:val="en-GB" w:eastAsia="en-GB"/>
        </w:rPr>
      </w:pPr>
      <w:r w:rsidRPr="00351D9D">
        <w:rPr>
          <w:snapToGrid/>
          <w:sz w:val="24"/>
          <w:lang w:val="en-GB" w:eastAsia="en-GB"/>
        </w:rPr>
        <w:t>В Насоките на Европейската комисия</w:t>
      </w:r>
      <w:r w:rsidRPr="00351D9D">
        <w:rPr>
          <w:snapToGrid/>
          <w:vertAlign w:val="superscript"/>
          <w:lang w:val="en-GB" w:eastAsia="en-GB"/>
        </w:rPr>
        <w:footnoteReference w:id="1"/>
      </w:r>
      <w:r w:rsidRPr="00351D9D">
        <w:rPr>
          <w:snapToGrid/>
          <w:sz w:val="24"/>
          <w:lang w:val="en-GB" w:eastAsia="en-GB"/>
        </w:rPr>
        <w:t xml:space="preserve"> се казва, че предварителната оценка е протичащ на етапи процес, информацията от който се използва при разработването на ОП във времето, вместо просто да се прави еднократна оценка на завършения документ на ОП. В съответствие с тези насоки, предварителните оценители дават отзиви за различни раздели на проекта за ОП от октомври 2013 г., когато се разработваха първите версии на оформящия се документ.По-подробни коментари бяха направени в течение на процеса на оценка на всеки от разделите от проекта за ОП, което означава, че настоящият доклад съдържа в обобщен вид основните констатации, вече подадени до екипа съставители на различните части от ОП (включващ Секретариата и външни експерти).</w:t>
      </w:r>
    </w:p>
    <w:p w:rsidR="00780CDC" w:rsidRPr="00351D9D" w:rsidRDefault="00780CDC" w:rsidP="00351D9D">
      <w:pPr>
        <w:pStyle w:val="BodyText"/>
        <w:rPr>
          <w:snapToGrid/>
          <w:sz w:val="24"/>
          <w:lang w:val="en-GB" w:eastAsia="en-GB"/>
        </w:rPr>
      </w:pPr>
      <w:r w:rsidRPr="00351D9D">
        <w:rPr>
          <w:snapToGrid/>
          <w:sz w:val="24"/>
          <w:lang w:val="en-GB" w:eastAsia="en-GB"/>
        </w:rPr>
        <w:t>Предварителната оценка се извършва от Екорис, като им е възложена от Секретариата на УРБАКТ през август 2013 г.</w:t>
      </w:r>
    </w:p>
    <w:p w:rsidR="00780CDC" w:rsidRPr="00780CDC" w:rsidRDefault="00780CDC">
      <w:pPr>
        <w:pStyle w:val="Heading2"/>
        <w:spacing w:before="440" w:line="280" w:lineRule="auto"/>
      </w:pPr>
      <w:r w:rsidRPr="00780CDC">
        <w:rPr>
          <w:lang w:val="bg-BG"/>
        </w:rPr>
        <w:t>Цели на Предварителната оценка</w:t>
      </w:r>
    </w:p>
    <w:p w:rsidR="00780CDC" w:rsidRPr="00780CDC" w:rsidRDefault="00780CDC">
      <w:pPr>
        <w:pStyle w:val="BodyText"/>
        <w:spacing w:line="280" w:lineRule="auto"/>
      </w:pPr>
      <w:r w:rsidRPr="00780CDC">
        <w:rPr>
          <w:color w:val="000000"/>
          <w:sz w:val="24"/>
          <w:lang w:val="bg-BG"/>
        </w:rPr>
        <w:t>Предварителни оценки се изискват по европейското законодателство като част от процеса на разработка на такива ОП, които използват европейските структурни и инвестиционни фондове.</w:t>
      </w:r>
      <w:r w:rsidRPr="00780CDC">
        <w:rPr>
          <w:color w:val="000000"/>
          <w:sz w:val="24"/>
        </w:rPr>
        <w:t xml:space="preserve"> </w:t>
      </w:r>
      <w:r w:rsidRPr="00780CDC">
        <w:rPr>
          <w:sz w:val="24"/>
          <w:lang w:val="bg-BG"/>
        </w:rPr>
        <w:t xml:space="preserve">Предварителната оценка на програмата УРБАКТ III представлява независима оценка на оформящата се ОП, която има за своя крайна цел подобряването на проекта за програмата </w:t>
      </w:r>
      <w:r w:rsidRPr="00780CDC">
        <w:rPr>
          <w:color w:val="000000"/>
          <w:sz w:val="24"/>
          <w:lang w:val="bg-BG"/>
        </w:rPr>
        <w:t>УРБАКТ III.</w:t>
      </w:r>
      <w:r w:rsidRPr="00780CDC">
        <w:rPr>
          <w:color w:val="000000"/>
          <w:sz w:val="24"/>
        </w:rPr>
        <w:t xml:space="preserve"> </w:t>
      </w:r>
      <w:r w:rsidRPr="00780CDC">
        <w:rPr>
          <w:sz w:val="24"/>
          <w:lang w:val="bg-BG"/>
        </w:rPr>
        <w:t xml:space="preserve">Като цяло, предварителната оценка на програмата </w:t>
      </w:r>
      <w:r w:rsidRPr="00780CDC">
        <w:rPr>
          <w:color w:val="000000"/>
          <w:sz w:val="24"/>
          <w:lang w:val="bg-BG"/>
        </w:rPr>
        <w:t>УРБАКТ III цели, следователно, да повиши качеството на програмата за програмния период 2014-2020 г.</w:t>
      </w:r>
      <w:r w:rsidRPr="00780CDC">
        <w:rPr>
          <w:sz w:val="24"/>
        </w:rPr>
        <w:t xml:space="preserve"> </w:t>
      </w:r>
      <w:r w:rsidRPr="00780CDC">
        <w:rPr>
          <w:color w:val="000000"/>
          <w:sz w:val="24"/>
          <w:lang w:val="bg-BG"/>
        </w:rPr>
        <w:t>Външното естество на процеса на предварително оценяване е важно, доколкото изпълнява ролята на приятелска критика към авторите на проекта за ОП чрез различни коментари и препоръки, които следва да се отчитат на различните етапи от разработването на ОП.</w:t>
      </w:r>
    </w:p>
    <w:p w:rsidR="00780CDC" w:rsidRPr="00351D9D" w:rsidRDefault="00780CDC" w:rsidP="00351D9D">
      <w:pPr>
        <w:pStyle w:val="BodyText"/>
        <w:rPr>
          <w:snapToGrid/>
          <w:sz w:val="24"/>
          <w:lang w:val="en-GB" w:eastAsia="en-GB"/>
        </w:rPr>
      </w:pPr>
      <w:r w:rsidRPr="00351D9D">
        <w:rPr>
          <w:snapToGrid/>
          <w:sz w:val="24"/>
          <w:lang w:val="en-GB" w:eastAsia="en-GB"/>
        </w:rPr>
        <w:t>Предварителната оценка на УРБАКТ III става при спазване на насоките, зададени от Европейската комисия относно процеса на предварително оценяване</w:t>
      </w:r>
      <w:r w:rsidRPr="00351D9D">
        <w:rPr>
          <w:snapToGrid/>
          <w:vertAlign w:val="superscript"/>
          <w:lang w:val="en-GB" w:eastAsia="en-GB"/>
        </w:rPr>
        <w:footnoteReference w:id="2"/>
      </w:r>
      <w:r w:rsidRPr="00351D9D">
        <w:rPr>
          <w:snapToGrid/>
          <w:sz w:val="24"/>
          <w:lang w:val="en-GB" w:eastAsia="en-GB"/>
        </w:rPr>
        <w:t>. В тези насоки се посочват, обобщени по-долу, някои ключови теми, които трябва да се отчитат в процеса на предварително оценяване:</w:t>
      </w:r>
    </w:p>
    <w:p w:rsidR="00780CDC" w:rsidRPr="00780CDC" w:rsidRDefault="00780CDC">
      <w:pPr>
        <w:pStyle w:val="ListBullet"/>
        <w:tabs>
          <w:tab w:val="clear" w:pos="1418"/>
          <w:tab w:val="num" w:pos="-828"/>
          <w:tab w:val="num" w:pos="284"/>
        </w:tabs>
        <w:spacing w:after="120" w:line="280" w:lineRule="auto"/>
        <w:ind w:left="1134" w:hanging="1134"/>
        <w:rPr>
          <w:sz w:val="24"/>
        </w:rPr>
      </w:pPr>
      <w:r w:rsidRPr="00780CDC">
        <w:rPr>
          <w:sz w:val="24"/>
          <w:lang w:val="bg-BG"/>
        </w:rPr>
        <w:lastRenderedPageBreak/>
        <w:t>Програмната стратегия на УРБАКТ III</w:t>
      </w:r>
    </w:p>
    <w:p w:rsidR="00780CDC" w:rsidRPr="00780CDC" w:rsidRDefault="00780CDC" w:rsidP="00351D9D">
      <w:pPr>
        <w:pStyle w:val="ListBullet"/>
        <w:tabs>
          <w:tab w:val="clear" w:pos="1418"/>
          <w:tab w:val="num" w:pos="426"/>
        </w:tabs>
        <w:spacing w:after="120" w:line="280" w:lineRule="auto"/>
        <w:ind w:left="426" w:hanging="426"/>
        <w:rPr>
          <w:sz w:val="24"/>
        </w:rPr>
      </w:pPr>
      <w:r w:rsidRPr="00780CDC">
        <w:rPr>
          <w:sz w:val="24"/>
          <w:lang w:val="bg-BG"/>
        </w:rPr>
        <w:t>Показателите, методите на наблюдение и оценяване, използвани при УРБАКТ</w:t>
      </w:r>
      <w:r w:rsidR="00351D9D">
        <w:rPr>
          <w:sz w:val="24"/>
        </w:rPr>
        <w:t> </w:t>
      </w:r>
      <w:r w:rsidRPr="00780CDC">
        <w:rPr>
          <w:sz w:val="24"/>
          <w:lang w:val="bg-BG"/>
        </w:rPr>
        <w:t>III</w:t>
      </w:r>
    </w:p>
    <w:p w:rsidR="00780CDC" w:rsidRPr="00780CDC" w:rsidRDefault="00780CDC" w:rsidP="00351D9D">
      <w:pPr>
        <w:pStyle w:val="ListBullet"/>
        <w:tabs>
          <w:tab w:val="clear" w:pos="1418"/>
          <w:tab w:val="num" w:pos="426"/>
        </w:tabs>
        <w:spacing w:after="120" w:line="280" w:lineRule="auto"/>
        <w:ind w:left="426" w:hanging="426"/>
      </w:pPr>
      <w:r w:rsidRPr="00780CDC">
        <w:rPr>
          <w:sz w:val="24"/>
          <w:lang w:val="bg-BG"/>
        </w:rPr>
        <w:t>Вътрешната последователност на финансовите средства, обвързани с Програмата</w:t>
      </w:r>
    </w:p>
    <w:p w:rsidR="00780CDC" w:rsidRPr="00351D9D" w:rsidRDefault="00780CDC" w:rsidP="00351D9D">
      <w:pPr>
        <w:pStyle w:val="BodyText"/>
        <w:rPr>
          <w:snapToGrid/>
          <w:sz w:val="24"/>
          <w:lang w:val="en-GB"/>
        </w:rPr>
      </w:pPr>
      <w:r w:rsidRPr="00351D9D">
        <w:rPr>
          <w:snapToGrid/>
          <w:sz w:val="24"/>
          <w:lang w:val="en-GB"/>
        </w:rPr>
        <w:t>Приносът на УРБАКТ III към Стратегията „Европа 2020“</w:t>
      </w:r>
      <w:r w:rsidRPr="00351D9D">
        <w:rPr>
          <w:snapToGrid/>
          <w:vertAlign w:val="superscript"/>
          <w:lang w:val="en-GB"/>
        </w:rPr>
        <w:footnoteReference w:id="3"/>
      </w:r>
      <w:r w:rsidRPr="00351D9D">
        <w:rPr>
          <w:snapToGrid/>
          <w:sz w:val="24"/>
          <w:lang w:val="en-GB"/>
        </w:rPr>
        <w:t>.</w:t>
      </w:r>
    </w:p>
    <w:p w:rsidR="00780CDC" w:rsidRPr="00780CDC" w:rsidRDefault="00780CDC" w:rsidP="00351D9D">
      <w:pPr>
        <w:pStyle w:val="BodyText"/>
      </w:pPr>
      <w:r w:rsidRPr="00351D9D">
        <w:rPr>
          <w:snapToGrid/>
          <w:sz w:val="24"/>
          <w:lang w:val="en-GB"/>
        </w:rPr>
        <w:t>В насоките за извършване на предварителна оценка се казва също, че се изисква Стратегическа екологична оценка за ОП като част от процеса, макар това да не влиза в задълженията на Екорис.</w:t>
      </w:r>
      <w:r w:rsidRPr="00780CDC">
        <w:rPr>
          <w:sz w:val="24"/>
        </w:rPr>
        <w:t xml:space="preserve"> </w:t>
      </w:r>
    </w:p>
    <w:p w:rsidR="00780CDC" w:rsidRPr="00780CDC" w:rsidRDefault="00780CDC">
      <w:pPr>
        <w:pStyle w:val="ListBullet"/>
        <w:tabs>
          <w:tab w:val="clear" w:pos="1418"/>
        </w:tabs>
        <w:spacing w:line="280" w:lineRule="auto"/>
        <w:ind w:left="283" w:hanging="283"/>
      </w:pPr>
      <w:r w:rsidRPr="00780CDC">
        <w:rPr>
          <w:sz w:val="24"/>
          <w:lang w:val="bg-BG"/>
        </w:rPr>
        <w:t>През периода август 2013 г. - март 2014 г., предварителните оценители се заеха със следните основни задачи:Предоставяне на подробни писмени коментари по раздели 1–8 от проекта чрез използване на коментарен дневник, както и преглед на бюджетните стимули, предоставяне на държавите членки, които да послужат за основа на Раздел 3 от ОП. В коментарния дневник се съдържат подробни коментари за всеки раздел от проекта, както и препоръки, които да се вземат предвид, като се дава възможност на екипа съставители да отговори на всеки коментар на предварителните оценители.</w:t>
      </w:r>
      <w:r w:rsidRPr="00780CDC">
        <w:rPr>
          <w:sz w:val="24"/>
        </w:rPr>
        <w:t xml:space="preserve"> </w:t>
      </w:r>
      <w:r w:rsidRPr="00780CDC">
        <w:rPr>
          <w:sz w:val="24"/>
          <w:lang w:val="bg-BG"/>
        </w:rPr>
        <w:t>Към март 2014 г. на екипа съставители на ОП са предоставени общо 70 подробни коментара, заедно с някои редакционни бележки по разделите, нанесени с „track changes“.</w:t>
      </w:r>
      <w:r w:rsidRPr="00780CDC">
        <w:rPr>
          <w:sz w:val="24"/>
        </w:rPr>
        <w:t xml:space="preserve"> </w:t>
      </w:r>
    </w:p>
    <w:p w:rsidR="00780CDC" w:rsidRPr="00780CDC" w:rsidRDefault="00780CDC">
      <w:pPr>
        <w:pStyle w:val="ListBullet"/>
        <w:numPr>
          <w:ilvl w:val="0"/>
          <w:numId w:val="0"/>
        </w:numPr>
        <w:ind w:left="283"/>
        <w:rPr>
          <w:sz w:val="24"/>
          <w:lang w:val="bg-BG"/>
        </w:rPr>
      </w:pPr>
    </w:p>
    <w:p w:rsidR="00780CDC" w:rsidRPr="00780CDC" w:rsidRDefault="00780CDC">
      <w:pPr>
        <w:pStyle w:val="ListBullet"/>
        <w:tabs>
          <w:tab w:val="clear" w:pos="1418"/>
        </w:tabs>
        <w:spacing w:line="280" w:lineRule="auto"/>
        <w:ind w:left="283" w:hanging="283"/>
        <w:rPr>
          <w:sz w:val="24"/>
        </w:rPr>
      </w:pPr>
      <w:r w:rsidRPr="00780CDC">
        <w:rPr>
          <w:sz w:val="24"/>
          <w:lang w:val="bg-BG"/>
        </w:rPr>
        <w:t>Участие в поредица срещи в Париж с членовете на екипа съставители, разработващи различните раздели от ОП, на които да наблюдават и дават своите коментари по дискусиите и основните пунктови на оформящата се ОП.</w:t>
      </w:r>
      <w:r w:rsidRPr="00780CDC">
        <w:rPr>
          <w:sz w:val="24"/>
        </w:rPr>
        <w:t xml:space="preserve"> </w:t>
      </w:r>
      <w:r w:rsidRPr="00780CDC">
        <w:rPr>
          <w:sz w:val="24"/>
          <w:lang w:val="bg-BG"/>
        </w:rPr>
        <w:t>Предварителните оценители присъстваха и на поредица от съвещания на Съвместната група съставители – допитване, на което заинтересовани страни на равнище ЕС да получат техните становища относно новата програма УРБАКТ, както и на срещи между Секретариата на УРБАКТ и ГД „Регионално развитие“ на Европейската комисия, която отново обсъди различни аспекти на оформящата се ОП.</w:t>
      </w:r>
    </w:p>
    <w:p w:rsidR="00780CDC" w:rsidRPr="00780CDC" w:rsidRDefault="00780CDC">
      <w:pPr>
        <w:pStyle w:val="ListBullet"/>
        <w:numPr>
          <w:ilvl w:val="0"/>
          <w:numId w:val="0"/>
        </w:numPr>
        <w:ind w:left="283"/>
        <w:rPr>
          <w:sz w:val="24"/>
          <w:lang w:val="bg-BG"/>
        </w:rPr>
      </w:pPr>
    </w:p>
    <w:p w:rsidR="00780CDC" w:rsidRPr="00780CDC" w:rsidRDefault="00780CDC">
      <w:pPr>
        <w:pStyle w:val="ListBullet"/>
        <w:tabs>
          <w:tab w:val="clear" w:pos="1418"/>
        </w:tabs>
        <w:spacing w:line="280" w:lineRule="auto"/>
        <w:ind w:left="283" w:hanging="283"/>
      </w:pPr>
      <w:r w:rsidRPr="00780CDC">
        <w:rPr>
          <w:sz w:val="24"/>
          <w:lang w:val="bg-BG"/>
        </w:rPr>
        <w:t>Провеждане на консултации с двете мрежи от градове в цялата територия на ЕС, както и подбор на организации, подкрепяни чрез проекти по УРБАКТ ІІ.</w:t>
      </w:r>
      <w:r w:rsidRPr="00780CDC">
        <w:rPr>
          <w:sz w:val="24"/>
        </w:rPr>
        <w:t xml:space="preserve"> </w:t>
      </w:r>
      <w:r w:rsidRPr="00780CDC">
        <w:rPr>
          <w:sz w:val="24"/>
          <w:lang w:val="bg-BG"/>
        </w:rPr>
        <w:t>Целта на тези консултации бе да се съберат и анализират мнения и отзиви на външни лица по оформящата се програма УРБАКТ ІІІ и да се предостави допълнителна информация за приемане на становище от предварителните оценители относно проекта за ОП.</w:t>
      </w:r>
      <w:r w:rsidRPr="00780CDC">
        <w:rPr>
          <w:sz w:val="24"/>
        </w:rPr>
        <w:t xml:space="preserve"> </w:t>
      </w:r>
      <w:r w:rsidRPr="00780CDC">
        <w:rPr>
          <w:sz w:val="24"/>
          <w:lang w:val="bg-BG"/>
        </w:rPr>
        <w:t xml:space="preserve">Консултациите бяха предприети през януари </w:t>
      </w:r>
      <w:r w:rsidRPr="00780CDC">
        <w:rPr>
          <w:sz w:val="24"/>
          <w:lang w:val="bg-BG"/>
        </w:rPr>
        <w:lastRenderedPageBreak/>
        <w:t>и февруари 2014 г., като общо 18 заинтересовани страни предоставиха писмени становища по поредица от зададени въпроси.</w:t>
      </w:r>
      <w:r w:rsidRPr="00780CDC">
        <w:rPr>
          <w:sz w:val="24"/>
        </w:rPr>
        <w:t xml:space="preserve"> </w:t>
      </w:r>
      <w:r w:rsidRPr="00780CDC">
        <w:rPr>
          <w:sz w:val="24"/>
          <w:lang w:val="bg-BG"/>
        </w:rPr>
        <w:t>Предлага се резултатите от тези консултации да се приложат като част от окончателния доклад.</w:t>
      </w:r>
    </w:p>
    <w:p w:rsidR="00780CDC" w:rsidRPr="00780CDC" w:rsidRDefault="00780CDC">
      <w:pPr>
        <w:pStyle w:val="ListBullet"/>
        <w:numPr>
          <w:ilvl w:val="0"/>
          <w:numId w:val="0"/>
        </w:numPr>
        <w:rPr>
          <w:sz w:val="24"/>
          <w:lang w:val="bg-BG"/>
        </w:rPr>
      </w:pPr>
    </w:p>
    <w:p w:rsidR="00780CDC" w:rsidRPr="00780CDC" w:rsidRDefault="00780CDC">
      <w:pPr>
        <w:pStyle w:val="BodyText"/>
        <w:spacing w:line="280" w:lineRule="auto"/>
      </w:pPr>
      <w:r w:rsidRPr="00780CDC">
        <w:rPr>
          <w:sz w:val="24"/>
          <w:lang w:val="bg-BG"/>
        </w:rPr>
        <w:t>Като част от процеса ще бъде съставен един окончателен предварителен доклад, който ще върви като приложение към основния документ на ОП, представен на Комисията.</w:t>
      </w:r>
      <w:r w:rsidRPr="00780CDC">
        <w:rPr>
          <w:sz w:val="24"/>
        </w:rPr>
        <w:t xml:space="preserve"> </w:t>
      </w:r>
      <w:r w:rsidRPr="00780CDC">
        <w:rPr>
          <w:sz w:val="24"/>
          <w:lang w:val="bg-BG"/>
        </w:rPr>
        <w:t>Този окончателен доклад, който ще бъде изработен през май, обаче, едва ли ще включва някакви сериозни коментари, доколкото се предвижда всички основни забележки, генерирани в резултат на процеса на предварително оценяване, да бъдат отразени в окончателния проект за ОП, който ще бъде представен на Комисията през юни.</w:t>
      </w:r>
      <w:r w:rsidRPr="00780CDC">
        <w:rPr>
          <w:sz w:val="24"/>
        </w:rPr>
        <w:t xml:space="preserve"> </w:t>
      </w:r>
      <w:r w:rsidRPr="00780CDC">
        <w:rPr>
          <w:sz w:val="24"/>
          <w:lang w:val="bg-BG"/>
        </w:rPr>
        <w:t>Ето защо това представлява отчасти отчет на процеса на предварително оценяване.</w:t>
      </w:r>
    </w:p>
    <w:p w:rsidR="00780CDC" w:rsidRPr="00780CDC" w:rsidRDefault="00780CDC">
      <w:pPr>
        <w:pStyle w:val="Heading2"/>
        <w:spacing w:before="440" w:line="280" w:lineRule="auto"/>
      </w:pPr>
      <w:r w:rsidRPr="00780CDC">
        <w:rPr>
          <w:lang w:val="bg-BG"/>
        </w:rPr>
        <w:t>Съдържание на настоящия доклад</w:t>
      </w:r>
    </w:p>
    <w:p w:rsidR="00780CDC" w:rsidRPr="00780CDC" w:rsidRDefault="00780CDC">
      <w:pPr>
        <w:pStyle w:val="BodyText"/>
        <w:spacing w:line="280" w:lineRule="auto"/>
      </w:pPr>
      <w:r w:rsidRPr="00780CDC">
        <w:rPr>
          <w:sz w:val="24"/>
          <w:lang w:val="bg-BG"/>
        </w:rPr>
        <w:t xml:space="preserve">Настоящият доклад съдържа в обобщен вид всички коментари, предоставени на екипа от съставители в периода октомври 2013 – март 2014 г.г. </w:t>
      </w:r>
      <w:r w:rsidRPr="00780CDC">
        <w:rPr>
          <w:b/>
          <w:sz w:val="24"/>
          <w:lang w:val="bg-BG"/>
        </w:rPr>
        <w:t>Моля да се има предвид, че коментарите по Раздели 1 и 2 вече са взети под внимание от екипа съставители, което означава, че въпросните коментари са отразени в последната чернова на ОП</w:t>
      </w:r>
      <w:r w:rsidRPr="00780CDC">
        <w:rPr>
          <w:sz w:val="24"/>
          <w:lang w:val="bg-BG"/>
        </w:rPr>
        <w:t xml:space="preserve"> (от 21 февруари 2014 г.).</w:t>
      </w:r>
      <w:r w:rsidRPr="00780CDC">
        <w:rPr>
          <w:sz w:val="24"/>
        </w:rPr>
        <w:t xml:space="preserve"> </w:t>
      </w:r>
      <w:r w:rsidRPr="00780CDC">
        <w:rPr>
          <w:sz w:val="24"/>
          <w:lang w:val="bg-BG"/>
        </w:rPr>
        <w:t>Коментарите по първите два раздела на ОП са включени в настоящия доклад, за да демонстрират естеството на констатациите, направени в процеса на предварителна оценка.</w:t>
      </w:r>
      <w:r w:rsidRPr="00780CDC">
        <w:rPr>
          <w:sz w:val="24"/>
        </w:rPr>
        <w:t xml:space="preserve"> </w:t>
      </w:r>
      <w:r w:rsidRPr="00780CDC">
        <w:rPr>
          <w:sz w:val="24"/>
          <w:lang w:val="bg-BG"/>
        </w:rPr>
        <w:t>Екипът съставители понастоящем работи по коментарите относно раздел 4 и следващите, които да бъдат отразени в поредната чернова на ОП.</w:t>
      </w:r>
    </w:p>
    <w:p w:rsidR="00780CDC" w:rsidRPr="00780CDC" w:rsidRDefault="00780CDC">
      <w:pPr>
        <w:pStyle w:val="BodyText"/>
        <w:rPr>
          <w:sz w:val="24"/>
          <w:lang w:val="bg-BG"/>
        </w:rPr>
      </w:pPr>
    </w:p>
    <w:p w:rsidR="00780CDC" w:rsidRPr="00780CDC" w:rsidRDefault="00780CDC">
      <w:pPr>
        <w:pStyle w:val="BodyText"/>
        <w:rPr>
          <w:sz w:val="24"/>
          <w:lang w:val="bg-BG"/>
        </w:rPr>
      </w:pPr>
    </w:p>
    <w:p w:rsidR="00780CDC" w:rsidRPr="00780CDC" w:rsidRDefault="00780CDC">
      <w:pPr>
        <w:pStyle w:val="Heading1"/>
        <w:spacing w:line="280" w:lineRule="auto"/>
        <w:rPr>
          <w:szCs w:val="24"/>
        </w:rPr>
      </w:pPr>
      <w:bookmarkStart w:id="3" w:name="_Toc386218899"/>
      <w:r w:rsidRPr="00780CDC">
        <w:rPr>
          <w:sz w:val="32"/>
          <w:szCs w:val="24"/>
          <w:lang w:val="bg-BG"/>
        </w:rPr>
        <w:lastRenderedPageBreak/>
        <w:t>Коментари по Раздел 1:</w:t>
      </w:r>
      <w:r w:rsidRPr="00780CDC">
        <w:rPr>
          <w:sz w:val="32"/>
          <w:szCs w:val="24"/>
        </w:rPr>
        <w:t xml:space="preserve"> </w:t>
      </w:r>
      <w:r w:rsidRPr="00780CDC">
        <w:rPr>
          <w:sz w:val="32"/>
          <w:szCs w:val="24"/>
          <w:lang w:val="bg-BG"/>
        </w:rPr>
        <w:t>Стратегия за приноса на програмата за сътрудничество към стратегията на Съюза за интелигентен, устойчив и приобщаващ растеж и за постигането на икономическо, социално и териториално сближаване</w:t>
      </w:r>
      <w:bookmarkEnd w:id="3"/>
    </w:p>
    <w:p w:rsidR="00780CDC" w:rsidRPr="00A963EF" w:rsidRDefault="00780CDC" w:rsidP="00351D9D">
      <w:pPr>
        <w:pStyle w:val="BodyText"/>
        <w:spacing w:after="120" w:line="281" w:lineRule="auto"/>
        <w:rPr>
          <w:lang w:val="bg-BG"/>
        </w:rPr>
      </w:pPr>
      <w:r w:rsidRPr="00780CDC">
        <w:rPr>
          <w:sz w:val="24"/>
          <w:lang w:val="bg-BG"/>
        </w:rPr>
        <w:t>Основната цел на Раздел 1 на ОП е да оцени как програмната стратегия на УРБАКТ ІІІ допринася за изпълнението на стратегията на Съюза за интелигентен, устойчив и приобщаващ растеж и за постигането на икономическо, социално и териториално сближаване.</w:t>
      </w:r>
      <w:r w:rsidRPr="00780CDC">
        <w:rPr>
          <w:sz w:val="24"/>
        </w:rPr>
        <w:t xml:space="preserve"> </w:t>
      </w:r>
      <w:r w:rsidRPr="00780CDC">
        <w:rPr>
          <w:sz w:val="24"/>
          <w:lang w:val="bg-BG"/>
        </w:rPr>
        <w:t>В раздела се съдържа също и фактологическата основа за идентифициране на нуждата от програмата УРБАКТ ІІІ, включително обяснение на основните проблеми на градската среда, които следва да бъдат решени.</w:t>
      </w:r>
    </w:p>
    <w:p w:rsidR="00780CDC" w:rsidRPr="00A963EF" w:rsidRDefault="00780CDC" w:rsidP="00351D9D">
      <w:pPr>
        <w:pStyle w:val="BodyText"/>
        <w:spacing w:after="120" w:line="281" w:lineRule="auto"/>
        <w:rPr>
          <w:lang w:val="bg-BG"/>
        </w:rPr>
      </w:pPr>
      <w:r w:rsidRPr="00780CDC">
        <w:rPr>
          <w:sz w:val="24"/>
          <w:lang w:val="bg-BG"/>
        </w:rPr>
        <w:t>В обобщен вид, през октомври 2013 г. Екорис предостави следните основни коментари по проекта за Раздел 1</w:t>
      </w:r>
      <w:r w:rsidRPr="00780CDC">
        <w:rPr>
          <w:rStyle w:val="FootnoteReference"/>
          <w:sz w:val="24"/>
          <w:lang w:val="bg-BG"/>
        </w:rPr>
        <w:footnoteReference w:id="4"/>
      </w:r>
      <w:r w:rsidRPr="00780CDC">
        <w:rPr>
          <w:sz w:val="24"/>
          <w:lang w:val="bg-BG"/>
        </w:rPr>
        <w:t>.</w:t>
      </w:r>
      <w:r w:rsidRPr="00780CDC">
        <w:rPr>
          <w:sz w:val="24"/>
        </w:rPr>
        <w:t xml:space="preserve"> </w:t>
      </w:r>
      <w:r w:rsidRPr="00780CDC">
        <w:rPr>
          <w:b/>
          <w:sz w:val="24"/>
          <w:lang w:val="bg-BG"/>
        </w:rPr>
        <w:t>Моля да се има предвид, че коментарите от месец октомври са отразени в последващи изменения към ОП.</w:t>
      </w:r>
    </w:p>
    <w:p w:rsidR="00780CDC" w:rsidRPr="00780CDC" w:rsidRDefault="00780CDC">
      <w:pPr>
        <w:pStyle w:val="BodyTextnumbered"/>
        <w:spacing w:after="0" w:line="280" w:lineRule="auto"/>
      </w:pPr>
      <w:r w:rsidRPr="00780CDC">
        <w:rPr>
          <w:sz w:val="24"/>
          <w:lang w:val="bg-BG"/>
        </w:rPr>
        <w:t>Налице бе необходимост от кратко обобщено обяснение в раздела относно това, как УРБАКТ III ще допринесе в действителност към „Европа 2020“. В текста на първоначалната чернова се обясняваше какво представлява Европа 2020, без обаче да се споменава приносът на УРБАКТ III към реализирането на стратегията.</w:t>
      </w:r>
      <w:r w:rsidRPr="00780CDC">
        <w:rPr>
          <w:sz w:val="24"/>
        </w:rPr>
        <w:t xml:space="preserve"> </w:t>
      </w:r>
      <w:r w:rsidRPr="00780CDC">
        <w:rPr>
          <w:sz w:val="24"/>
          <w:lang w:val="bg-BG"/>
        </w:rPr>
        <w:t>Предложено бе да се включи кратко резюме относно това, как програмата ще спомогне за реализирането на стратегията (като се акцентира на факта, че УРБАКТ ІІІ предоставя механизъм за привличане на заинтересованите страни в разработването и прилагане на политика за градската среда, стимулиране на предаването на нови и новаторски идеи, които пряко способстват за осигуряване на интелигентен, устойчив и приобщаващ растеж в Европа).</w:t>
      </w:r>
    </w:p>
    <w:p w:rsidR="00780CDC" w:rsidRPr="00780CDC" w:rsidRDefault="00780CDC">
      <w:pPr>
        <w:pStyle w:val="BodyTextnumbered"/>
        <w:spacing w:line="280" w:lineRule="auto"/>
      </w:pPr>
      <w:r w:rsidRPr="00780CDC">
        <w:rPr>
          <w:sz w:val="24"/>
          <w:lang w:val="bg-BG"/>
        </w:rPr>
        <w:t>В първоначалната чернова на Раздел 1 не се споменава нищо за други програми по линията на Европейското териториално сътрудничество (ЕТС), насочени към стимулиране на обмена на обучение. Макар очевидно проектът за ОП да акцентира върху самата УРБАКТ, би било полезно да се посочи, че програмата не работи изолирано в подпомагането на градове, региони и държави членки да се свържат помежду си и да обменят знания.</w:t>
      </w:r>
      <w:r w:rsidR="00351D9D">
        <w:rPr>
          <w:sz w:val="24"/>
          <w:lang w:val="bg-BG"/>
        </w:rPr>
        <w:t xml:space="preserve"> </w:t>
      </w:r>
      <w:r w:rsidRPr="00780CDC">
        <w:rPr>
          <w:sz w:val="24"/>
          <w:lang w:val="bg-BG"/>
        </w:rPr>
        <w:t>Предложено бе да се включи препратка към тези други документи и да се поясни, че УРБАКТ ІІІ ще съставлява част от по-широката мрежа за ЕТС.</w:t>
      </w:r>
      <w:r w:rsidRPr="00780CDC">
        <w:rPr>
          <w:sz w:val="24"/>
        </w:rPr>
        <w:t xml:space="preserve"> </w:t>
      </w:r>
      <w:r w:rsidRPr="00780CDC">
        <w:rPr>
          <w:sz w:val="24"/>
          <w:lang w:val="bg-BG"/>
        </w:rPr>
        <w:t>Това включва ИНТЕРРЕГ, но също и други градски мрежи, функциониращи на ниво държави членки.</w:t>
      </w:r>
    </w:p>
    <w:p w:rsidR="00780CDC" w:rsidRPr="00780CDC" w:rsidRDefault="00780CDC">
      <w:pPr>
        <w:pStyle w:val="BodyTextnumbered"/>
        <w:spacing w:line="280" w:lineRule="auto"/>
      </w:pPr>
      <w:r w:rsidRPr="00780CDC">
        <w:rPr>
          <w:sz w:val="24"/>
          <w:lang w:val="bg-BG"/>
        </w:rPr>
        <w:t xml:space="preserve">Необходима бе по-голяма яснота относно целевата група на УРБАКТ ІІІ (т.е. като личности, а не като цели градове, с ударение на определени лица, напр. </w:t>
      </w:r>
      <w:r w:rsidRPr="00780CDC">
        <w:rPr>
          <w:sz w:val="24"/>
          <w:lang w:val="bg-BG"/>
        </w:rPr>
        <w:lastRenderedPageBreak/>
        <w:t>членове на градски управи, градски екипи от специалисти, лица, заемащи изборни длъжности, както и други заинтересовани страни в градския контекст).</w:t>
      </w:r>
      <w:r w:rsidR="00351D9D">
        <w:rPr>
          <w:sz w:val="24"/>
          <w:lang w:val="bg-BG"/>
        </w:rPr>
        <w:t xml:space="preserve"> </w:t>
      </w:r>
      <w:r w:rsidRPr="00780CDC">
        <w:rPr>
          <w:sz w:val="24"/>
          <w:lang w:val="bg-BG"/>
        </w:rPr>
        <w:t>Първоначалната чернова за раздела съдържаше неясноти по отношение на „кои“ или „какви“ са основните бенефициенти на програмата; ето защо се предложи включването на допълнителен текст по въпроса.</w:t>
      </w:r>
    </w:p>
    <w:p w:rsidR="00780CDC" w:rsidRPr="00780CDC" w:rsidRDefault="00780CDC">
      <w:pPr>
        <w:pStyle w:val="BodyTextnumbered"/>
        <w:spacing w:line="280" w:lineRule="auto"/>
        <w:rPr>
          <w:sz w:val="24"/>
        </w:rPr>
      </w:pPr>
      <w:r w:rsidRPr="00780CDC">
        <w:rPr>
          <w:sz w:val="24"/>
          <w:lang w:val="bg-BG"/>
        </w:rPr>
        <w:t>Можело е да се постави по-силно ударение в първоначалната чернова на Раздел 1 относно важността на въпросните градове за държавата членка като цяло.</w:t>
      </w:r>
      <w:r w:rsidRPr="00780CDC">
        <w:rPr>
          <w:sz w:val="24"/>
        </w:rPr>
        <w:t xml:space="preserve"> </w:t>
      </w:r>
      <w:r w:rsidRPr="00780CDC">
        <w:rPr>
          <w:sz w:val="24"/>
          <w:lang w:val="bg-BG"/>
        </w:rPr>
        <w:t>Първоначалната чернова на раздела относно необходимостта от УРБАКТ ІІІ би могла да се подсили с повече информация относно това, как съответните градове играят ключова роля в икономиката на държавите членки и поради това трябва да бъдат основна част от политическия дневен ред на ЕС.</w:t>
      </w:r>
    </w:p>
    <w:p w:rsidR="00780CDC" w:rsidRPr="00780CDC" w:rsidRDefault="00780CDC">
      <w:pPr>
        <w:pStyle w:val="BodyTextnumbered"/>
        <w:spacing w:line="280" w:lineRule="auto"/>
        <w:rPr>
          <w:sz w:val="24"/>
        </w:rPr>
      </w:pPr>
      <w:r w:rsidRPr="00780CDC">
        <w:rPr>
          <w:sz w:val="24"/>
          <w:lang w:val="bg-BG"/>
        </w:rPr>
        <w:t>Налице е необходимост от обвързване на тематичните предизвикателства пред градовете, посочени в черновата на раздела, с работата по УРБАКТ ІІІ (т.е. да се поясни, че на предизвикателствата, обяснени в текста, ще бъде отговорено пряко от УРБАКТ).</w:t>
      </w:r>
      <w:r w:rsidRPr="00780CDC">
        <w:rPr>
          <w:sz w:val="24"/>
        </w:rPr>
        <w:t xml:space="preserve"> </w:t>
      </w:r>
      <w:r w:rsidRPr="00780CDC">
        <w:rPr>
          <w:sz w:val="24"/>
          <w:lang w:val="bg-BG"/>
        </w:rPr>
        <w:t>В проекта на раздела тематичните предизвикателства пред градовете са изложени относително добре, но не се посочва в обобщен вид какво се предприема в рамките на УРБАКТ за тяхното преодоляване.</w:t>
      </w:r>
    </w:p>
    <w:p w:rsidR="00780CDC" w:rsidRPr="00780CDC" w:rsidRDefault="00780CDC">
      <w:pPr>
        <w:pStyle w:val="BodyTextnumbered"/>
        <w:spacing w:line="280" w:lineRule="auto"/>
      </w:pPr>
      <w:r w:rsidRPr="00780CDC">
        <w:rPr>
          <w:sz w:val="24"/>
          <w:lang w:val="bg-BG"/>
        </w:rPr>
        <w:t>Необходимо е да се посочат някои основни статистически данни, за да се обясни по-подробно как градовете са засегнати от рецесията.</w:t>
      </w:r>
      <w:r w:rsidRPr="00780CDC">
        <w:rPr>
          <w:sz w:val="24"/>
        </w:rPr>
        <w:t xml:space="preserve"> </w:t>
      </w:r>
      <w:r w:rsidRPr="00780CDC">
        <w:rPr>
          <w:sz w:val="24"/>
          <w:lang w:val="bg-BG"/>
        </w:rPr>
        <w:t>Посочено бе, че разделът ще има полза от цифри (получени от Евростат), за да демонстрира последиците за градовете от икономическата рецесия и да акцентира върху факта, че градското население е особено пострадало от слабите икономически резултати в цяла Европа.</w:t>
      </w:r>
      <w:r w:rsidRPr="00780CDC">
        <w:rPr>
          <w:sz w:val="24"/>
        </w:rPr>
        <w:t xml:space="preserve"> </w:t>
      </w:r>
      <w:r w:rsidRPr="00780CDC">
        <w:rPr>
          <w:sz w:val="24"/>
          <w:lang w:val="bg-BG"/>
        </w:rPr>
        <w:t>Това още веднъж би доказало неоспоримата нужда от УРБАКТ ІІІ.</w:t>
      </w:r>
    </w:p>
    <w:p w:rsidR="00780CDC" w:rsidRPr="00780CDC" w:rsidRDefault="00780CDC">
      <w:pPr>
        <w:pStyle w:val="BodyTextnumbered"/>
        <w:spacing w:line="280" w:lineRule="auto"/>
        <w:rPr>
          <w:sz w:val="24"/>
        </w:rPr>
      </w:pPr>
      <w:r w:rsidRPr="00780CDC">
        <w:rPr>
          <w:sz w:val="24"/>
          <w:lang w:val="bg-BG"/>
        </w:rPr>
        <w:t>Необходимо е да се приведат поддаващи се на количествено остойностяване доказателства (ако има такива) за нуждата от УРБАКТ при преодоляването на забелязаните слабости и пропуски в уменията, познанията и капацитета на заинтересованите страни в развитието на градските райони.</w:t>
      </w:r>
      <w:r w:rsidRPr="00780CDC">
        <w:rPr>
          <w:sz w:val="24"/>
        </w:rPr>
        <w:t xml:space="preserve"> </w:t>
      </w:r>
      <w:r w:rsidRPr="00780CDC">
        <w:rPr>
          <w:sz w:val="24"/>
          <w:lang w:val="bg-BG"/>
        </w:rPr>
        <w:t>Ето защо бе предложено статистически данни, получени от дейността по УРБАКТ І или ІІ с участващите градове, да се използват за онагледяване на необходимостта от програми като УРБАКТ ІІІ за повишаване на капацитета на градските управи и/или заинтересованите страни в градското развитие.</w:t>
      </w:r>
    </w:p>
    <w:p w:rsidR="00780CDC" w:rsidRPr="00780CDC" w:rsidRDefault="00780CDC">
      <w:pPr>
        <w:pStyle w:val="BodyText"/>
        <w:spacing w:line="280" w:lineRule="auto"/>
        <w:rPr>
          <w:sz w:val="24"/>
        </w:rPr>
      </w:pPr>
      <w:r w:rsidRPr="00780CDC">
        <w:rPr>
          <w:sz w:val="24"/>
          <w:lang w:val="bg-BG"/>
        </w:rPr>
        <w:t>Всички основни бележки по първата чернова на Раздел 1, посочени по-горе, бяха взети предвид от Секретариата на УРБАКТ, който внесе съответните изменения в по</w:t>
      </w:r>
      <w:r w:rsidR="00351D9D">
        <w:rPr>
          <w:sz w:val="24"/>
          <w:lang w:val="bg-BG"/>
        </w:rPr>
        <w:t>следващите чернови на Раздел 1.</w:t>
      </w:r>
    </w:p>
    <w:p w:rsidR="00780CDC" w:rsidRPr="00780CDC" w:rsidRDefault="00780CDC" w:rsidP="00351D9D">
      <w:pPr>
        <w:pStyle w:val="BodyText"/>
        <w:spacing w:after="120" w:line="281" w:lineRule="auto"/>
        <w:rPr>
          <w:b/>
        </w:rPr>
      </w:pPr>
      <w:r w:rsidRPr="00780CDC">
        <w:rPr>
          <w:sz w:val="24"/>
          <w:lang w:val="bg-BG"/>
        </w:rPr>
        <w:t>По отношение на най-новата към момента чернова на Раздел 1 през януари бяха направени следните основни коментари</w:t>
      </w:r>
      <w:r w:rsidRPr="00780CDC">
        <w:rPr>
          <w:rStyle w:val="FootnoteReference"/>
          <w:sz w:val="24"/>
          <w:lang w:val="bg-BG"/>
        </w:rPr>
        <w:footnoteReference w:id="5"/>
      </w:r>
      <w:r w:rsidRPr="00780CDC">
        <w:rPr>
          <w:sz w:val="24"/>
          <w:lang w:val="bg-BG"/>
        </w:rPr>
        <w:t>:</w:t>
      </w:r>
      <w:r w:rsidRPr="00780CDC">
        <w:rPr>
          <w:sz w:val="24"/>
        </w:rPr>
        <w:t xml:space="preserve"> </w:t>
      </w:r>
      <w:r w:rsidRPr="00780CDC">
        <w:rPr>
          <w:b/>
          <w:sz w:val="24"/>
          <w:lang w:val="bg-BG"/>
        </w:rPr>
        <w:t xml:space="preserve">Моля да се има предвид, че </w:t>
      </w:r>
      <w:r w:rsidRPr="00780CDC">
        <w:rPr>
          <w:b/>
          <w:sz w:val="24"/>
          <w:lang w:val="bg-BG"/>
        </w:rPr>
        <w:lastRenderedPageBreak/>
        <w:t>коментарите от месец януари са отразени в последващите изменения към ОП.</w:t>
      </w:r>
    </w:p>
    <w:p w:rsidR="00780CDC" w:rsidRPr="00780CDC" w:rsidRDefault="00780CDC" w:rsidP="00351D9D">
      <w:pPr>
        <w:pStyle w:val="BodyTextnumbered"/>
        <w:spacing w:after="120" w:line="281" w:lineRule="auto"/>
      </w:pPr>
      <w:r w:rsidRPr="00780CDC">
        <w:rPr>
          <w:sz w:val="24"/>
          <w:lang w:val="bg-BG"/>
        </w:rPr>
        <w:t>В раздела относно приноса на УРБАКТ ІІІ към „Европа 2020</w:t>
      </w:r>
      <w:r w:rsidRPr="00780CDC">
        <w:rPr>
          <w:sz w:val="24"/>
          <w:lang w:val="bg-BG" w:bidi="he-IL"/>
        </w:rPr>
        <w:t>ׂ</w:t>
      </w:r>
      <w:r w:rsidRPr="00780CDC">
        <w:rPr>
          <w:sz w:val="24"/>
          <w:lang w:val="bg-BG"/>
        </w:rPr>
        <w:t xml:space="preserve"> (стр. 3) се прави и препоръката в текста да се включи заявление относно важността на градовете за постигане целите на „Европа 2020“.</w:t>
      </w:r>
      <w:r w:rsidR="00351D9D">
        <w:rPr>
          <w:sz w:val="24"/>
          <w:lang w:val="bg-BG"/>
        </w:rPr>
        <w:t xml:space="preserve"> </w:t>
      </w:r>
      <w:r w:rsidRPr="00780CDC">
        <w:rPr>
          <w:sz w:val="24"/>
          <w:lang w:val="bg-BG"/>
        </w:rPr>
        <w:t>Допълнителен аргумент за важността на тази програма, която се занимава конкретно с проблемите на градските райони, биха били статистически данни (от Евростат) за процентите от БВП или заетостта в държавите членки, които се генерират в градовете, или за процента от парниковите газове, за които отговорни са градските райони.</w:t>
      </w:r>
      <w:r w:rsidRPr="00780CDC">
        <w:rPr>
          <w:sz w:val="24"/>
        </w:rPr>
        <w:t xml:space="preserve"> </w:t>
      </w:r>
      <w:r w:rsidRPr="00780CDC">
        <w:rPr>
          <w:sz w:val="24"/>
          <w:lang w:val="bg-BG"/>
        </w:rPr>
        <w:t>Целите на „Европа 2020“ (напр. 75% заетост на лицата на възраст 20-64 години или намаляване на парниковите емисии с 20%) биха станали по-актуални за този раздел и за програмата като цяло.</w:t>
      </w:r>
    </w:p>
    <w:p w:rsidR="00780CDC" w:rsidRPr="00780CDC" w:rsidRDefault="00780CDC" w:rsidP="00351D9D">
      <w:pPr>
        <w:pStyle w:val="BodyTextnumbered"/>
        <w:spacing w:after="120" w:line="281" w:lineRule="auto"/>
      </w:pPr>
      <w:r w:rsidRPr="00780CDC">
        <w:rPr>
          <w:sz w:val="24"/>
          <w:lang w:val="bg-BG"/>
        </w:rPr>
        <w:t>В насоките на Комисията за ОП</w:t>
      </w:r>
      <w:r w:rsidRPr="00780CDC">
        <w:rPr>
          <w:rStyle w:val="FootnoteReference"/>
          <w:sz w:val="24"/>
          <w:lang w:val="bg-BG"/>
        </w:rPr>
        <w:footnoteReference w:id="6"/>
      </w:r>
      <w:r w:rsidRPr="00780CDC">
        <w:rPr>
          <w:sz w:val="24"/>
          <w:lang w:val="bg-BG"/>
        </w:rPr>
        <w:t xml:space="preserve"> се казва, че в Раздел 1 следва да се обясни „липсващото звено в трансграничната инфраструктура“.</w:t>
      </w:r>
      <w:r w:rsidRPr="00780CDC">
        <w:rPr>
          <w:sz w:val="24"/>
        </w:rPr>
        <w:t xml:space="preserve"> </w:t>
      </w:r>
      <w:r w:rsidRPr="00780CDC">
        <w:rPr>
          <w:sz w:val="24"/>
          <w:lang w:val="bg-BG"/>
        </w:rPr>
        <w:t>Предложено бе в Раздел 1 да се включи кратък текст, в който да се съдържа препратка към съществуващите градски мрежи на национално и европейско равнище, и да се посочи как УРБАКТ ІІІ ще запълва празноти и поправя грешки, съдействайки на градовете да си предават знания.</w:t>
      </w:r>
      <w:r w:rsidRPr="00780CDC">
        <w:rPr>
          <w:sz w:val="24"/>
        </w:rPr>
        <w:t xml:space="preserve"> </w:t>
      </w:r>
      <w:r w:rsidRPr="00780CDC">
        <w:rPr>
          <w:sz w:val="24"/>
          <w:lang w:val="bg-BG"/>
        </w:rPr>
        <w:t>Предложено бе да се включи и кратък текст относно ситуацията „без УРБАКТ ІІІ“, (т.е. без градовете да си предават и споделят знания, градските управи да работят изолирано една от друга, заинтересованите страни в Европа да разработват по-слаби градски стратегии, и т.н.).</w:t>
      </w:r>
      <w:r w:rsidRPr="00780CDC">
        <w:rPr>
          <w:sz w:val="24"/>
        </w:rPr>
        <w:t xml:space="preserve"> </w:t>
      </w:r>
      <w:r w:rsidRPr="00780CDC">
        <w:rPr>
          <w:sz w:val="24"/>
          <w:lang w:val="bg-BG"/>
        </w:rPr>
        <w:t>Това би помогнало на читателя да се ориентира по-лесно в „липсващите звена“ и пропуски.</w:t>
      </w:r>
    </w:p>
    <w:p w:rsidR="00780CDC" w:rsidRPr="00780CDC" w:rsidRDefault="00780CDC" w:rsidP="00351D9D">
      <w:pPr>
        <w:pStyle w:val="BodyTextnumbered"/>
        <w:spacing w:after="120" w:line="281" w:lineRule="auto"/>
        <w:rPr>
          <w:sz w:val="24"/>
        </w:rPr>
      </w:pPr>
      <w:r w:rsidRPr="00780CDC">
        <w:rPr>
          <w:sz w:val="24"/>
          <w:lang w:val="bg-BG"/>
        </w:rPr>
        <w:t>Посочено бе също така, че нужди 1 и 3 са твърде сходни („1. Градовете трябва да засилят своя капацитет за разработване и прилагане на интегрирани градски политики“ и „3. Градовете имат нужда от подкрепа при осъществяването на техните интегрирани градски стратегии и действия“).</w:t>
      </w:r>
      <w:r w:rsidRPr="00780CDC">
        <w:rPr>
          <w:sz w:val="24"/>
        </w:rPr>
        <w:t xml:space="preserve"> </w:t>
      </w:r>
      <w:r w:rsidRPr="00780CDC">
        <w:rPr>
          <w:sz w:val="24"/>
          <w:lang w:val="bg-BG"/>
        </w:rPr>
        <w:t>Тези две нужди следва да бъдат леко преработени, за да бъдат по-различими.</w:t>
      </w:r>
    </w:p>
    <w:p w:rsidR="00780CDC" w:rsidRPr="00780CDC" w:rsidRDefault="00780CDC">
      <w:pPr>
        <w:pStyle w:val="BodyTextnumbered"/>
        <w:spacing w:line="280" w:lineRule="auto"/>
      </w:pPr>
      <w:r w:rsidRPr="00780CDC">
        <w:rPr>
          <w:sz w:val="24"/>
          <w:lang w:val="bg-BG"/>
        </w:rPr>
        <w:t>Четирите основни сфери на нужди, изложени на стр. 12 - 14 от черновата на раздела, са добре формулирани, но биха могли да бъдат подсилени допълнително с по-конкретна информация за дефицитите в капацитета на различните видове заинтересовани страни, градове и държави членки.</w:t>
      </w:r>
      <w:r w:rsidRPr="00780CDC">
        <w:rPr>
          <w:sz w:val="24"/>
        </w:rPr>
        <w:t xml:space="preserve"> </w:t>
      </w:r>
      <w:r w:rsidRPr="00780CDC">
        <w:rPr>
          <w:sz w:val="24"/>
          <w:lang w:val="bg-BG"/>
        </w:rPr>
        <w:t xml:space="preserve">Дори при липса на количествено изразими данни относно нивата на умения на тези различни равнища, разделът би се обогатил с включването на кратък коментар, посочващ различните нужди на заинтересованите страни в малки/големи градове, в стари/нови държави членки, както и различията между лицата, заемащи изборни длъжности, и Местните власти. </w:t>
      </w:r>
    </w:p>
    <w:p w:rsidR="00780CDC" w:rsidRPr="00780CDC" w:rsidRDefault="00780CDC">
      <w:pPr>
        <w:pStyle w:val="Heading1"/>
        <w:spacing w:line="280" w:lineRule="auto"/>
        <w:rPr>
          <w:szCs w:val="24"/>
        </w:rPr>
      </w:pPr>
      <w:bookmarkStart w:id="4" w:name="_Toc386218900"/>
      <w:r w:rsidRPr="00780CDC">
        <w:rPr>
          <w:sz w:val="32"/>
          <w:szCs w:val="24"/>
          <w:lang w:val="bg-BG"/>
        </w:rPr>
        <w:lastRenderedPageBreak/>
        <w:t>Коментари по Раздел 2:</w:t>
      </w:r>
      <w:r w:rsidRPr="00780CDC">
        <w:rPr>
          <w:sz w:val="32"/>
          <w:szCs w:val="24"/>
        </w:rPr>
        <w:t xml:space="preserve"> </w:t>
      </w:r>
      <w:r w:rsidRPr="00780CDC">
        <w:rPr>
          <w:sz w:val="32"/>
          <w:szCs w:val="24"/>
          <w:lang w:val="bg-BG"/>
        </w:rPr>
        <w:t>Описание на приоритетната ос</w:t>
      </w:r>
      <w:bookmarkEnd w:id="4"/>
    </w:p>
    <w:p w:rsidR="00780CDC" w:rsidRPr="00780CDC" w:rsidRDefault="00780CDC">
      <w:pPr>
        <w:pStyle w:val="BodyText"/>
        <w:spacing w:line="280" w:lineRule="auto"/>
        <w:rPr>
          <w:sz w:val="24"/>
        </w:rPr>
      </w:pPr>
      <w:r w:rsidRPr="00780CDC">
        <w:rPr>
          <w:sz w:val="24"/>
          <w:lang w:val="bg-BG"/>
        </w:rPr>
        <w:t>В Раздел 2 на ОП се описват приоритетната ос, върху която ще се фокусира УРБАКТ ІІІ, както и конкретните цели, съответстващи на инвестиционните приоритети и очакваните резултати, които се предвиждат.</w:t>
      </w:r>
    </w:p>
    <w:p w:rsidR="00780CDC" w:rsidRPr="00780CDC" w:rsidRDefault="00780CDC">
      <w:pPr>
        <w:pStyle w:val="BodyText"/>
        <w:spacing w:line="280" w:lineRule="auto"/>
        <w:rPr>
          <w:b/>
          <w:sz w:val="24"/>
        </w:rPr>
      </w:pPr>
      <w:r w:rsidRPr="00780CDC">
        <w:rPr>
          <w:sz w:val="24"/>
          <w:lang w:val="bg-BG"/>
        </w:rPr>
        <w:t xml:space="preserve">В резюме, през ноември 2013 г. Екорис предостави следните основни коментари по черновата на Раздел 2. </w:t>
      </w:r>
      <w:r w:rsidRPr="00780CDC">
        <w:rPr>
          <w:b/>
          <w:sz w:val="24"/>
          <w:lang w:val="bg-BG"/>
        </w:rPr>
        <w:t>Моля да се има предвид, че коментарите от месец ноември са отразени в последващите изменения към ОП.</w:t>
      </w:r>
    </w:p>
    <w:p w:rsidR="00780CDC" w:rsidRPr="00780CDC" w:rsidRDefault="00780CDC">
      <w:pPr>
        <w:pStyle w:val="BodyTextnumbered"/>
        <w:spacing w:line="280" w:lineRule="auto"/>
      </w:pPr>
      <w:r w:rsidRPr="00780CDC">
        <w:rPr>
          <w:sz w:val="24"/>
          <w:lang w:val="bg-BG"/>
        </w:rPr>
        <w:t xml:space="preserve">Налице е необходимост от дефиниране на „подобрено качество“, доколкото това понятие се използва навсякъде в Раздел 2, когато се споменават целите на УРБАКТ ІІІ (напр. </w:t>
      </w:r>
      <w:r w:rsidRPr="00780CDC">
        <w:rPr>
          <w:i/>
          <w:sz w:val="24"/>
          <w:lang w:val="bg-BG"/>
        </w:rPr>
        <w:t>подобряване качеството на стратегиите</w:t>
      </w:r>
      <w:r w:rsidRPr="00780CDC">
        <w:rPr>
          <w:sz w:val="24"/>
          <w:lang w:val="bg-BG"/>
        </w:rPr>
        <w:t>).</w:t>
      </w:r>
      <w:r w:rsidRPr="00780CDC">
        <w:rPr>
          <w:sz w:val="24"/>
        </w:rPr>
        <w:t xml:space="preserve"> </w:t>
      </w:r>
      <w:r w:rsidRPr="00780CDC">
        <w:rPr>
          <w:sz w:val="24"/>
          <w:lang w:val="bg-BG"/>
        </w:rPr>
        <w:t>Необходимо е да се поясни по какъв начин ще изглежда „подобреното качество“ на стратегията за градско развитие (т.е. дали ще съответства в по-голяма степен на нуждите, ще съдържа повече иновативни дейности, ще бъде по-добре аргументирана с факти?).</w:t>
      </w:r>
      <w:r w:rsidRPr="00780CDC">
        <w:rPr>
          <w:sz w:val="24"/>
        </w:rPr>
        <w:t xml:space="preserve"> </w:t>
      </w:r>
      <w:r w:rsidRPr="00780CDC">
        <w:rPr>
          <w:sz w:val="24"/>
          <w:lang w:val="bg-BG"/>
        </w:rPr>
        <w:t>Препоръчано бе, че един кратък текст, помагащ на читателя на раздела да разбере това повтарящо се понятие, ще подсили раздела като цяло.</w:t>
      </w:r>
      <w:r w:rsidRPr="00780CDC">
        <w:rPr>
          <w:sz w:val="24"/>
        </w:rPr>
        <w:t xml:space="preserve"> </w:t>
      </w:r>
    </w:p>
    <w:p w:rsidR="00780CDC" w:rsidRPr="00780CDC" w:rsidRDefault="00780CDC">
      <w:pPr>
        <w:pStyle w:val="BodyTextnumbered"/>
        <w:spacing w:line="280" w:lineRule="auto"/>
      </w:pPr>
      <w:r w:rsidRPr="00780CDC">
        <w:rPr>
          <w:sz w:val="24"/>
          <w:lang w:val="bg-BG"/>
        </w:rPr>
        <w:t xml:space="preserve">В раздела относно </w:t>
      </w:r>
      <w:r w:rsidRPr="00780CDC">
        <w:rPr>
          <w:i/>
          <w:sz w:val="24"/>
          <w:lang w:val="bg-BG"/>
        </w:rPr>
        <w:t>специфични за програмата индикатори за резултати</w:t>
      </w:r>
      <w:r w:rsidRPr="00780CDC">
        <w:rPr>
          <w:sz w:val="24"/>
          <w:lang w:val="bg-BG"/>
        </w:rPr>
        <w:t>, източниците на данни, използвани като доказателство за постигането на целите, могат да включват и оценки на проекти по УРБАКТ ІІІ.</w:t>
      </w:r>
      <w:r w:rsidRPr="00780CDC">
        <w:rPr>
          <w:sz w:val="24"/>
        </w:rPr>
        <w:t xml:space="preserve"> </w:t>
      </w:r>
      <w:r w:rsidRPr="00780CDC">
        <w:rPr>
          <w:sz w:val="24"/>
          <w:lang w:val="bg-BG"/>
        </w:rPr>
        <w:t>За да се разбере дали индикатори като „нови практики в процес на предаване“ или „градове, по-способни да реагират на променящи се обстоятелства“ са действително постигнати, е необходимо да се предприеме оценка.</w:t>
      </w:r>
      <w:r w:rsidR="00351D9D">
        <w:rPr>
          <w:sz w:val="24"/>
          <w:lang w:val="bg-BG"/>
        </w:rPr>
        <w:t xml:space="preserve"> </w:t>
      </w:r>
      <w:r w:rsidRPr="00780CDC">
        <w:rPr>
          <w:sz w:val="24"/>
          <w:lang w:val="bg-BG"/>
        </w:rPr>
        <w:t>Ето защо бе предложено този източник да се включи в някои от таблиците.</w:t>
      </w:r>
    </w:p>
    <w:p w:rsidR="00780CDC" w:rsidRPr="00780CDC" w:rsidRDefault="00780CDC">
      <w:pPr>
        <w:pStyle w:val="BodyTextnumbered"/>
        <w:spacing w:line="280" w:lineRule="auto"/>
        <w:rPr>
          <w:sz w:val="24"/>
        </w:rPr>
      </w:pPr>
      <w:r w:rsidRPr="00780CDC">
        <w:rPr>
          <w:sz w:val="24"/>
          <w:lang w:val="bg-BG"/>
        </w:rPr>
        <w:t>При разработване на целите и резултатите на УРБАКТ ІІІ е необходимо да не се допуска смесването или объркването на тези две понятия.</w:t>
      </w:r>
      <w:r w:rsidRPr="00780CDC">
        <w:rPr>
          <w:sz w:val="24"/>
        </w:rPr>
        <w:t xml:space="preserve"> </w:t>
      </w:r>
      <w:r w:rsidRPr="00780CDC">
        <w:rPr>
          <w:sz w:val="24"/>
          <w:lang w:val="bg-BG"/>
        </w:rPr>
        <w:t>Например, резултатът „практикуващите имат по-добър достъп до знания и ноу-хау по устойчиво развитие на населените места“ е по-скоро цел, която следва да се промени, за да отразява до какво ще доведе в действителност това, че практикуващите имат по-добри знания и ноу-хау (напр. ще доведе до по-добри политики за развитие на населените места или ще осигури по-силна градска администрация, и т.н.).</w:t>
      </w:r>
    </w:p>
    <w:p w:rsidR="00780CDC" w:rsidRPr="00780CDC" w:rsidRDefault="00780CDC">
      <w:pPr>
        <w:pStyle w:val="BodyTextnumbered"/>
        <w:spacing w:line="280" w:lineRule="auto"/>
        <w:rPr>
          <w:sz w:val="24"/>
        </w:rPr>
      </w:pPr>
      <w:r w:rsidRPr="00780CDC">
        <w:rPr>
          <w:sz w:val="24"/>
          <w:lang w:val="bg-BG"/>
        </w:rPr>
        <w:t>В Раздел 2 се прави допускането, че читателят е сравнително добре запознат с програмата УРБАКТ, след като се използват термини като LAPs (местни планове за действие), LSGs (местни групи за подкрепа), капитализация (т.е. извличане на ползи) и комуникация, почти без обяснения на тяхното значение.</w:t>
      </w:r>
      <w:r w:rsidR="00351D9D">
        <w:rPr>
          <w:sz w:val="24"/>
          <w:lang w:val="bg-BG"/>
        </w:rPr>
        <w:t xml:space="preserve"> </w:t>
      </w:r>
      <w:r w:rsidRPr="00780CDC">
        <w:rPr>
          <w:sz w:val="24"/>
          <w:lang w:val="bg-BG"/>
        </w:rPr>
        <w:t>Необходима е кратка дефиниция на тези специфични за УРБАКТ термини, или използването на по-общи термини, за да може дадена заинтересована страна, която не е запозната с УРБАКТ, да възприеме по-лесно ОП.</w:t>
      </w:r>
    </w:p>
    <w:p w:rsidR="00780CDC" w:rsidRPr="00780CDC" w:rsidRDefault="00780CDC">
      <w:pPr>
        <w:pStyle w:val="BodyTextnumbered"/>
        <w:spacing w:line="280" w:lineRule="auto"/>
      </w:pPr>
      <w:r w:rsidRPr="00780CDC">
        <w:rPr>
          <w:sz w:val="24"/>
          <w:lang w:val="bg-BG"/>
        </w:rPr>
        <w:lastRenderedPageBreak/>
        <w:t>Раздел 2.A.2, който се отнася до „Дейности, които да бъдат подкрепени по инвестиционния приоритет“, трябва да бъде преработен, за да се поясни както всъщност представляват предложените действия по програмата УРБАКТ ІІІ.</w:t>
      </w:r>
      <w:r w:rsidRPr="00780CDC">
        <w:rPr>
          <w:sz w:val="24"/>
        </w:rPr>
        <w:t xml:space="preserve"> </w:t>
      </w:r>
      <w:r w:rsidRPr="00780CDC">
        <w:rPr>
          <w:sz w:val="24"/>
          <w:lang w:val="bg-BG"/>
        </w:rPr>
        <w:t>Предложено бе този раздел да се преструктурира.</w:t>
      </w:r>
      <w:r w:rsidRPr="00780CDC">
        <w:rPr>
          <w:sz w:val="24"/>
        </w:rPr>
        <w:t xml:space="preserve"> </w:t>
      </w:r>
      <w:r w:rsidRPr="00780CDC">
        <w:rPr>
          <w:sz w:val="24"/>
          <w:lang w:val="bg-BG"/>
        </w:rPr>
        <w:t>Използването на кратко описание и булет точки под раздела с дейностите не предоставя на читателя достатъчно подробности, за да разбере подкрепяните дейности.</w:t>
      </w:r>
      <w:r w:rsidRPr="00780CDC">
        <w:rPr>
          <w:sz w:val="24"/>
        </w:rPr>
        <w:t xml:space="preserve"> </w:t>
      </w:r>
      <w:r w:rsidRPr="00780CDC">
        <w:rPr>
          <w:sz w:val="24"/>
          <w:lang w:val="bg-BG"/>
        </w:rPr>
        <w:t>Освен това, булет точките под всяка дейност в голяма степен се повтарят, която може да остави у читателя впечатлението, че дейностите са твърде сходни помежду си.</w:t>
      </w:r>
      <w:r w:rsidRPr="00780CDC">
        <w:rPr>
          <w:sz w:val="24"/>
        </w:rPr>
        <w:t xml:space="preserve"> </w:t>
      </w:r>
      <w:r w:rsidRPr="00780CDC">
        <w:rPr>
          <w:sz w:val="24"/>
          <w:lang w:val="bg-BG"/>
        </w:rPr>
        <w:t>Без едно по-добро описание на всяка отделна дейност, читателят може да не разбере основните разлики между различните дейности – т.е., разликата между мрежи за съставяне на планове за действие, мрежи за трансфер на знания и мрежи за изпълнение.</w:t>
      </w:r>
      <w:r w:rsidRPr="00780CDC">
        <w:rPr>
          <w:sz w:val="24"/>
        </w:rPr>
        <w:t xml:space="preserve"> </w:t>
      </w:r>
      <w:r w:rsidRPr="00780CDC">
        <w:rPr>
          <w:sz w:val="24"/>
          <w:lang w:val="bg-BG"/>
        </w:rPr>
        <w:t>Макар в действителност да има определени различия между тези дейности, настоящият раздел трябва да се ревизира, за да бъдат тези дейности по-ясно формулирани и различията между тях по-отчетливи.</w:t>
      </w:r>
    </w:p>
    <w:p w:rsidR="00780CDC" w:rsidRPr="00780CDC" w:rsidRDefault="00780CDC">
      <w:pPr>
        <w:pStyle w:val="BodyText"/>
        <w:spacing w:line="280" w:lineRule="auto"/>
      </w:pPr>
      <w:r w:rsidRPr="00780CDC">
        <w:rPr>
          <w:sz w:val="24"/>
          <w:lang w:val="bg-BG"/>
        </w:rPr>
        <w:t>Всички основни бележки по първата чернова на Раздел 2, посочени по-горе, бяха взети предвид от Секретариата на УРБАКТ, който внесе съответните изменения в последващите чернови на въпросния раздел.</w:t>
      </w:r>
      <w:r w:rsidR="00351D9D">
        <w:rPr>
          <w:sz w:val="24"/>
          <w:lang w:val="bg-BG"/>
        </w:rPr>
        <w:t xml:space="preserve"> </w:t>
      </w:r>
    </w:p>
    <w:p w:rsidR="00780CDC" w:rsidRPr="00780CDC" w:rsidRDefault="00780CDC">
      <w:pPr>
        <w:pStyle w:val="BodyText"/>
        <w:spacing w:line="280" w:lineRule="auto"/>
        <w:rPr>
          <w:sz w:val="24"/>
        </w:rPr>
      </w:pPr>
      <w:r w:rsidRPr="00780CDC">
        <w:rPr>
          <w:sz w:val="24"/>
          <w:lang w:val="bg-BG"/>
        </w:rPr>
        <w:t>По черновата на Раздел 2, прегледана през януари, бяха направени следните допълнителни бележки.</w:t>
      </w:r>
      <w:r w:rsidR="00351D9D">
        <w:rPr>
          <w:sz w:val="24"/>
          <w:lang w:val="bg-BG"/>
        </w:rPr>
        <w:t xml:space="preserve"> </w:t>
      </w:r>
      <w:r w:rsidRPr="00780CDC">
        <w:rPr>
          <w:b/>
          <w:sz w:val="24"/>
          <w:lang w:val="bg-BG"/>
        </w:rPr>
        <w:t>Моля да се има предвид, че всички коментари от месец януари са отразени в последващите изменения към ОП.</w:t>
      </w:r>
    </w:p>
    <w:p w:rsidR="00780CDC" w:rsidRPr="00780CDC" w:rsidRDefault="00780CDC">
      <w:pPr>
        <w:pStyle w:val="BodyTextnumbered"/>
        <w:spacing w:line="280" w:lineRule="auto"/>
        <w:rPr>
          <w:sz w:val="24"/>
        </w:rPr>
      </w:pPr>
      <w:r w:rsidRPr="00780CDC">
        <w:rPr>
          <w:sz w:val="24"/>
          <w:lang w:val="bg-BG"/>
        </w:rPr>
        <w:t>Предложено бе текстът в началото на раздела да се промени по такъв начин, че читателят да е в състояние бързо да схване различните цели на УРБАКТ ІІІ и резултатите от постигането им.</w:t>
      </w:r>
      <w:r w:rsidRPr="00780CDC">
        <w:rPr>
          <w:sz w:val="24"/>
        </w:rPr>
        <w:t xml:space="preserve"> </w:t>
      </w:r>
      <w:r w:rsidRPr="00780CDC">
        <w:rPr>
          <w:sz w:val="24"/>
          <w:lang w:val="bg-BG"/>
        </w:rPr>
        <w:t xml:space="preserve">Вмъкването на едно кратко встъпление би допринесло за гладкото звучене на раздела и би подобрило разбирането от читателя на предлаганите цели, както и „програмната логика“, придадена на УРБАКТ ІІІ. </w:t>
      </w:r>
    </w:p>
    <w:p w:rsidR="00780CDC" w:rsidRPr="00780CDC" w:rsidRDefault="00780CDC">
      <w:pPr>
        <w:pStyle w:val="BodyTextnumbered"/>
        <w:spacing w:line="280" w:lineRule="auto"/>
      </w:pPr>
      <w:r w:rsidRPr="00780CDC">
        <w:rPr>
          <w:sz w:val="24"/>
          <w:lang w:val="bg-BG"/>
        </w:rPr>
        <w:t>Предложено бе в Раздел 2 да се включи текст, обясняващ как ще изглеждат градовете на ЕС в резултат на помощта от УРБАКТ ІІІ при изработване на „по-качествени“ стратегии или при изграждане на „по-силни, по-информирани членове на градските управи“ (т.е. какви ще са резултатите от „по-качествената стратегия“, като се има предвид, че стратегията не е самоцел.)</w:t>
      </w:r>
      <w:r w:rsidRPr="00780CDC">
        <w:rPr>
          <w:sz w:val="24"/>
        </w:rPr>
        <w:t xml:space="preserve"> </w:t>
      </w:r>
      <w:r w:rsidRPr="00780CDC">
        <w:rPr>
          <w:sz w:val="24"/>
          <w:lang w:val="bg-BG"/>
        </w:rPr>
        <w:t>В момента, текстът не обяснява какво потенциалните ползи от УРБАКТ ІІІ ще означават в действителност за градовете и градското население.</w:t>
      </w:r>
      <w:r w:rsidRPr="00780CDC">
        <w:rPr>
          <w:sz w:val="24"/>
        </w:rPr>
        <w:t xml:space="preserve"> </w:t>
      </w:r>
      <w:r w:rsidRPr="00780CDC">
        <w:rPr>
          <w:sz w:val="24"/>
          <w:lang w:val="bg-BG"/>
        </w:rPr>
        <w:t>Така например, една по-добра стратегия би довела до отделянето на повече средства от градската управа за справяне с основните урбанистични проблеми, до разработване на по-добри проекти за преодоляване от градовете на икономическия упадък, до по-тясно привличане на човешките общности в градовете на ЕС в разработване на решения за преодоляване на икономическия упадък.</w:t>
      </w:r>
      <w:r w:rsidRPr="00780CDC">
        <w:rPr>
          <w:sz w:val="24"/>
        </w:rPr>
        <w:t xml:space="preserve"> </w:t>
      </w:r>
      <w:r w:rsidRPr="00780CDC">
        <w:rPr>
          <w:sz w:val="24"/>
          <w:lang w:val="bg-BG"/>
        </w:rPr>
        <w:t>Следователно крайните резултати на програмата УРБАКТ ІІІ трябва да бъдат обяснявани малко по-ясно с оглед укрепване логиката на интервенциите в ОП.</w:t>
      </w:r>
    </w:p>
    <w:p w:rsidR="00780CDC" w:rsidRPr="00780CDC" w:rsidRDefault="00780CDC">
      <w:pPr>
        <w:pStyle w:val="BodyTextnumbered"/>
        <w:spacing w:line="280" w:lineRule="auto"/>
      </w:pPr>
      <w:r w:rsidRPr="00780CDC">
        <w:rPr>
          <w:sz w:val="24"/>
          <w:lang w:val="bg-BG"/>
        </w:rPr>
        <w:lastRenderedPageBreak/>
        <w:t>Препоръчано бе да се отдели повече място за разясняване как УРБАКТ ІІІ ще се справи с въпроса за прилагане на местните планове за действие (МПД).</w:t>
      </w:r>
      <w:r w:rsidRPr="00780CDC">
        <w:rPr>
          <w:sz w:val="24"/>
        </w:rPr>
        <w:t xml:space="preserve"> </w:t>
      </w:r>
      <w:r w:rsidRPr="00780CDC">
        <w:rPr>
          <w:sz w:val="24"/>
          <w:lang w:val="bg-BG"/>
        </w:rPr>
        <w:t>Изхождайки от горното, крайната цел на УРБАКТ ІІІ не би трябвало да бъде съставянето на поредица от МПД, а по-скоро осигуряване на изпълнението на тези планове за действие, както и привличането на идеи и дейности в урбанистичната политика и практика.</w:t>
      </w:r>
      <w:r w:rsidRPr="00780CDC">
        <w:rPr>
          <w:sz w:val="24"/>
        </w:rPr>
        <w:t xml:space="preserve"> </w:t>
      </w:r>
      <w:r w:rsidRPr="00780CDC">
        <w:rPr>
          <w:sz w:val="24"/>
          <w:lang w:val="bg-BG"/>
        </w:rPr>
        <w:t>Ето защо в Раздел 2 следва да се вмъкне кратък текст, който да пояснява, че трябва да се постави ударение върху подпомагане и насърчаване на проекти за изпълнение на МПД, които на свой ред да привличат идеи, търсят допълнително финансиране и пр.</w:t>
      </w:r>
      <w:r w:rsidR="00351D9D">
        <w:rPr>
          <w:sz w:val="24"/>
        </w:rPr>
        <w:t xml:space="preserve"> </w:t>
      </w:r>
    </w:p>
    <w:p w:rsidR="00780CDC" w:rsidRPr="00780CDC" w:rsidRDefault="00780CDC">
      <w:pPr>
        <w:pStyle w:val="BodyTextnumbered"/>
        <w:spacing w:line="280" w:lineRule="auto"/>
        <w:rPr>
          <w:sz w:val="24"/>
        </w:rPr>
      </w:pPr>
      <w:r w:rsidRPr="00780CDC">
        <w:rPr>
          <w:sz w:val="24"/>
          <w:lang w:val="bg-BG"/>
        </w:rPr>
        <w:t>Последната чернова на Раздел 2 би имала полза от малко по-детайлизирано описание на предлаганите действия от УРБАКТ ІІІ, за да може читателят да си представи какви практически дейности би подкрепила или насърчила УРБАКТ ІІІ.</w:t>
      </w:r>
      <w:r w:rsidRPr="00780CDC">
        <w:rPr>
          <w:sz w:val="24"/>
        </w:rPr>
        <w:t xml:space="preserve"> </w:t>
      </w:r>
      <w:r w:rsidRPr="00780CDC">
        <w:rPr>
          <w:sz w:val="24"/>
          <w:lang w:val="bg-BG"/>
        </w:rPr>
        <w:t xml:space="preserve">Така например, когато става дума за „Летния университет“, разделът би звучал по-убедително, ако се вмъкне текст, обясняващ какво представлява този университет (колко дни, брой на бенефициентите, които се очаква да участват, примери за акценти от занятията и пр.). </w:t>
      </w:r>
    </w:p>
    <w:p w:rsidR="00780CDC" w:rsidRPr="00780CDC" w:rsidRDefault="00780CDC">
      <w:pPr>
        <w:pStyle w:val="BodyTextnumbered"/>
        <w:spacing w:line="280" w:lineRule="auto"/>
      </w:pPr>
      <w:r w:rsidRPr="00780CDC">
        <w:rPr>
          <w:sz w:val="24"/>
          <w:lang w:val="bg-BG"/>
        </w:rPr>
        <w:t>Има случаи, когато МПД не би трябвало да са единственият индикатор за измерване на постигането на определени резултати.</w:t>
      </w:r>
      <w:r w:rsidRPr="00780CDC">
        <w:rPr>
          <w:sz w:val="24"/>
        </w:rPr>
        <w:t xml:space="preserve"> </w:t>
      </w:r>
      <w:r w:rsidRPr="00780CDC">
        <w:rPr>
          <w:sz w:val="24"/>
          <w:lang w:val="bg-BG"/>
        </w:rPr>
        <w:t xml:space="preserve">Така например, в Цел № 2 </w:t>
      </w:r>
      <w:r w:rsidRPr="00780CDC">
        <w:rPr>
          <w:i/>
          <w:sz w:val="24"/>
          <w:lang w:val="bg-BG"/>
        </w:rPr>
        <w:t xml:space="preserve">(Подобряване на разработването на устойчиви урбанистични политики) </w:t>
      </w:r>
      <w:r w:rsidRPr="00780CDC">
        <w:rPr>
          <w:sz w:val="24"/>
          <w:lang w:val="bg-BG"/>
        </w:rPr>
        <w:t>и двата индикатора трябва да се отнасят до подобряването на урбанистичните стратегии, вместо само до подобряване на МПД.</w:t>
      </w:r>
      <w:r w:rsidRPr="00780CDC">
        <w:rPr>
          <w:sz w:val="24"/>
        </w:rPr>
        <w:t xml:space="preserve"> </w:t>
      </w:r>
      <w:r w:rsidRPr="00780CDC">
        <w:rPr>
          <w:sz w:val="24"/>
          <w:lang w:val="bg-BG"/>
        </w:rPr>
        <w:t>Ето защо се предлага тези индикатори да включват също целта за подобряване на стратегиите, свързани с проблемите на градската среда.</w:t>
      </w:r>
    </w:p>
    <w:p w:rsidR="00780CDC" w:rsidRPr="00780CDC" w:rsidRDefault="00780CDC">
      <w:pPr>
        <w:pStyle w:val="BodyTextnumbered"/>
        <w:spacing w:line="280" w:lineRule="auto"/>
        <w:rPr>
          <w:sz w:val="24"/>
        </w:rPr>
      </w:pPr>
      <w:r w:rsidRPr="00780CDC">
        <w:rPr>
          <w:sz w:val="24"/>
          <w:lang w:val="bg-BG"/>
        </w:rPr>
        <w:t>В този раздел също се проявява склонност към използване на термини като местни планове за действие, очевидно изхождайки от допускането, че читателят разбира значението им.</w:t>
      </w:r>
      <w:r w:rsidRPr="00780CDC">
        <w:rPr>
          <w:sz w:val="24"/>
        </w:rPr>
        <w:t xml:space="preserve"> </w:t>
      </w:r>
      <w:r w:rsidRPr="00780CDC">
        <w:rPr>
          <w:sz w:val="24"/>
          <w:lang w:val="bg-BG"/>
        </w:rPr>
        <w:t>Предлага се при разписването на дейностите да се включи кратко описание на МПД.</w:t>
      </w:r>
    </w:p>
    <w:p w:rsidR="00780CDC" w:rsidRPr="00780CDC" w:rsidRDefault="00780CDC">
      <w:pPr>
        <w:pStyle w:val="BodyTextnumbered"/>
        <w:spacing w:line="280" w:lineRule="auto"/>
        <w:rPr>
          <w:sz w:val="24"/>
        </w:rPr>
      </w:pPr>
      <w:r w:rsidRPr="00780CDC">
        <w:rPr>
          <w:sz w:val="24"/>
          <w:lang w:val="bg-BG"/>
        </w:rPr>
        <w:t>Последните 4 цели са ясни и лесни за разбиране.</w:t>
      </w:r>
      <w:r w:rsidRPr="00780CDC">
        <w:rPr>
          <w:sz w:val="24"/>
        </w:rPr>
        <w:t xml:space="preserve"> </w:t>
      </w:r>
      <w:r w:rsidRPr="00780CDC">
        <w:rPr>
          <w:sz w:val="24"/>
          <w:lang w:val="bg-BG"/>
        </w:rPr>
        <w:t>Предлагат се няколко незначителни изменения:</w:t>
      </w:r>
    </w:p>
    <w:p w:rsidR="00780CDC" w:rsidRPr="00780CDC" w:rsidRDefault="00780CDC" w:rsidP="00A963EF">
      <w:pPr>
        <w:pStyle w:val="BodyText"/>
        <w:numPr>
          <w:ilvl w:val="0"/>
          <w:numId w:val="16"/>
        </w:numPr>
        <w:spacing w:line="280" w:lineRule="auto"/>
        <w:rPr>
          <w:sz w:val="24"/>
        </w:rPr>
      </w:pPr>
      <w:r w:rsidRPr="00780CDC">
        <w:rPr>
          <w:sz w:val="24"/>
          <w:lang w:val="bg-BG"/>
        </w:rPr>
        <w:t xml:space="preserve">В идентифицирания резултат по Цел № 2 да се включи текстът: „Градовете са разработили интегрирани и устойчиви урбанистични политики, черпещи от добрите практики на ЕС </w:t>
      </w:r>
      <w:r w:rsidRPr="00A963EF">
        <w:rPr>
          <w:sz w:val="24"/>
          <w:lang w:val="bg-BG"/>
        </w:rPr>
        <w:t>чрез участие в УРБАКТ ІІІ</w:t>
      </w:r>
      <w:r w:rsidRPr="00780CDC">
        <w:rPr>
          <w:sz w:val="24"/>
          <w:lang w:val="bg-BG"/>
        </w:rPr>
        <w:t>.“</w:t>
      </w:r>
    </w:p>
    <w:p w:rsidR="00780CDC" w:rsidRPr="00780CDC" w:rsidRDefault="00780CDC">
      <w:pPr>
        <w:pStyle w:val="BodyText"/>
        <w:numPr>
          <w:ilvl w:val="0"/>
          <w:numId w:val="16"/>
        </w:numPr>
        <w:spacing w:line="280" w:lineRule="auto"/>
        <w:rPr>
          <w:sz w:val="24"/>
        </w:rPr>
      </w:pPr>
      <w:r w:rsidRPr="00780CDC">
        <w:rPr>
          <w:sz w:val="24"/>
          <w:lang w:val="bg-BG"/>
        </w:rPr>
        <w:t>По Цел № 2:</w:t>
      </w:r>
      <w:r w:rsidRPr="00780CDC">
        <w:rPr>
          <w:sz w:val="24"/>
        </w:rPr>
        <w:t xml:space="preserve"> </w:t>
      </w:r>
      <w:r w:rsidRPr="00780CDC">
        <w:rPr>
          <w:sz w:val="24"/>
          <w:lang w:val="bg-BG"/>
        </w:rPr>
        <w:t>казва се: „УРБАКТ ще запълни празнотата“, но не става ясно за каква празнота се отнася, т.е. необходимо е да се включи кратко пояснение.</w:t>
      </w:r>
    </w:p>
    <w:p w:rsidR="00780CDC" w:rsidRPr="00780CDC" w:rsidRDefault="00780CDC">
      <w:pPr>
        <w:pStyle w:val="Heading1"/>
        <w:spacing w:line="280" w:lineRule="auto"/>
        <w:rPr>
          <w:szCs w:val="24"/>
        </w:rPr>
      </w:pPr>
      <w:bookmarkStart w:id="5" w:name="_Toc386218901"/>
      <w:r w:rsidRPr="00780CDC">
        <w:rPr>
          <w:sz w:val="32"/>
          <w:szCs w:val="24"/>
          <w:lang w:val="bg-BG"/>
        </w:rPr>
        <w:lastRenderedPageBreak/>
        <w:t>Коментари по Раздел 3:</w:t>
      </w:r>
      <w:r w:rsidRPr="00780CDC">
        <w:rPr>
          <w:sz w:val="32"/>
          <w:szCs w:val="24"/>
        </w:rPr>
        <w:t xml:space="preserve"> </w:t>
      </w:r>
      <w:r w:rsidRPr="00780CDC">
        <w:rPr>
          <w:sz w:val="32"/>
          <w:szCs w:val="24"/>
          <w:lang w:val="bg-BG"/>
        </w:rPr>
        <w:t>Финансовият план на програмата за сътрудничество</w:t>
      </w:r>
      <w:bookmarkEnd w:id="5"/>
    </w:p>
    <w:p w:rsidR="00780CDC" w:rsidRPr="00780CDC" w:rsidRDefault="00780CDC">
      <w:pPr>
        <w:pStyle w:val="BodyText"/>
        <w:spacing w:line="280" w:lineRule="auto"/>
      </w:pPr>
      <w:r w:rsidRPr="00780CDC">
        <w:rPr>
          <w:sz w:val="24"/>
          <w:lang w:val="bg-BG"/>
        </w:rPr>
        <w:t>Настоящият раздел от проекта за ОП предлага финансовия план за програмата УРБАКТ ІІІ.</w:t>
      </w:r>
      <w:r w:rsidRPr="00780CDC">
        <w:rPr>
          <w:sz w:val="24"/>
        </w:rPr>
        <w:t xml:space="preserve"> </w:t>
      </w:r>
      <w:r w:rsidRPr="00780CDC">
        <w:rPr>
          <w:sz w:val="24"/>
          <w:lang w:val="bg-BG"/>
        </w:rPr>
        <w:t>В него ще се съдържат източниците на финансиране на програмата, разбити по година и по приоритетна ос.</w:t>
      </w:r>
      <w:r w:rsidR="00351D9D">
        <w:rPr>
          <w:sz w:val="24"/>
          <w:lang w:val="bg-BG"/>
        </w:rPr>
        <w:t xml:space="preserve"> </w:t>
      </w:r>
      <w:r w:rsidRPr="00780CDC">
        <w:rPr>
          <w:sz w:val="24"/>
          <w:lang w:val="bg-BG"/>
        </w:rPr>
        <w:t>Секретариатът на УРБАКТ работи съвместно с държавите членки и Европейската комисия за постигане на съгласие по разпределението на финансови средства, които ще фигурират по ОП (вкл. предварителните вноски).</w:t>
      </w:r>
      <w:r w:rsidR="00351D9D">
        <w:rPr>
          <w:sz w:val="24"/>
          <w:lang w:val="bg-BG"/>
        </w:rPr>
        <w:t xml:space="preserve"> </w:t>
      </w:r>
      <w:r w:rsidRPr="00780CDC">
        <w:rPr>
          <w:sz w:val="24"/>
          <w:lang w:val="bg-BG"/>
        </w:rPr>
        <w:t>В случая, основните параметри по сумите, фигуриращи в Раздел 3 на ОП, не са договорени и финализирани.</w:t>
      </w:r>
      <w:r w:rsidRPr="00780CDC">
        <w:rPr>
          <w:sz w:val="24"/>
        </w:rPr>
        <w:t xml:space="preserve"> </w:t>
      </w:r>
      <w:r w:rsidRPr="00780CDC">
        <w:rPr>
          <w:sz w:val="24"/>
          <w:lang w:val="bg-BG"/>
        </w:rPr>
        <w:t>Предварителните оценители, обаче, могат да коментират по проекта за бюджетни стимули, предлагани от Управляващия орган/Секретариата.</w:t>
      </w:r>
    </w:p>
    <w:p w:rsidR="00780CDC" w:rsidRPr="00780CDC" w:rsidRDefault="00780CDC">
      <w:pPr>
        <w:pStyle w:val="BodyText"/>
        <w:spacing w:line="280" w:lineRule="auto"/>
      </w:pPr>
      <w:r w:rsidRPr="00780CDC">
        <w:rPr>
          <w:sz w:val="24"/>
          <w:lang w:val="bg-BG"/>
        </w:rPr>
        <w:t>Секретариатът уместно предвижда четири бюджетни стимула, с които да допринесе за информирана дискусия и дебат между държавите членки.</w:t>
      </w:r>
      <w:r w:rsidRPr="00780CDC">
        <w:rPr>
          <w:sz w:val="24"/>
        </w:rPr>
        <w:t xml:space="preserve"> </w:t>
      </w:r>
      <w:r w:rsidRPr="00780CDC">
        <w:rPr>
          <w:sz w:val="24"/>
          <w:lang w:val="bg-BG"/>
        </w:rPr>
        <w:t>Тези бюджетни стимули са разпределени в три области: обмен, техническа помощ (ТП) и „други“.</w:t>
      </w:r>
      <w:r w:rsidR="00351D9D">
        <w:rPr>
          <w:sz w:val="24"/>
          <w:lang w:val="bg-BG"/>
        </w:rPr>
        <w:t xml:space="preserve"> </w:t>
      </w:r>
      <w:r w:rsidRPr="00780CDC">
        <w:rPr>
          <w:sz w:val="24"/>
          <w:lang w:val="bg-BG"/>
        </w:rPr>
        <w:t>Направените констатации по тях са, както следва:</w:t>
      </w:r>
    </w:p>
    <w:p w:rsidR="00780CDC" w:rsidRPr="00780CDC" w:rsidRDefault="00780CDC">
      <w:pPr>
        <w:pStyle w:val="BodyTextnumbered"/>
        <w:spacing w:line="280" w:lineRule="auto"/>
      </w:pPr>
      <w:r w:rsidRPr="00780CDC">
        <w:rPr>
          <w:sz w:val="24"/>
          <w:lang w:val="bg-BG"/>
        </w:rPr>
        <w:t>Според предварителните оценители, категорията „други“ е критично важна за успеха на програмата УРБАКТ ІІІ и затова следва да получи значителна сума от общия бюджет – в идеалния случай, съответстваща на стимул 2 или 4 (42-44%).</w:t>
      </w:r>
      <w:r w:rsidRPr="00780CDC">
        <w:rPr>
          <w:sz w:val="24"/>
        </w:rPr>
        <w:t xml:space="preserve"> </w:t>
      </w:r>
      <w:r w:rsidRPr="00780CDC">
        <w:rPr>
          <w:sz w:val="24"/>
          <w:lang w:val="bg-BG"/>
        </w:rPr>
        <w:t>Като цяло, тази категория е важна за елементите разпространение, комуникация и извличане на ползи на програмата УРБАКТ ІІІ.</w:t>
      </w:r>
      <w:r w:rsidRPr="00780CDC">
        <w:rPr>
          <w:sz w:val="24"/>
        </w:rPr>
        <w:t xml:space="preserve"> </w:t>
      </w:r>
      <w:r w:rsidRPr="00780CDC">
        <w:rPr>
          <w:sz w:val="24"/>
          <w:lang w:val="bg-BG"/>
        </w:rPr>
        <w:t xml:space="preserve">Тези елементи, включващи финансиране на Летния университет, Национални схеми за обучение и Националните точки за разпространение на информация по УРБАКТ, се смятат за важни за общия успех на УРБАКТ ІІІ, понеже осигуряват действителното </w:t>
      </w:r>
      <w:r w:rsidRPr="00780CDC">
        <w:rPr>
          <w:sz w:val="24"/>
          <w:u w:val="single"/>
          <w:lang w:val="bg-BG"/>
        </w:rPr>
        <w:t>споделяне и трансфер</w:t>
      </w:r>
      <w:r w:rsidRPr="00780CDC">
        <w:rPr>
          <w:sz w:val="24"/>
          <w:lang w:val="bg-BG"/>
        </w:rPr>
        <w:t xml:space="preserve"> на знания.</w:t>
      </w:r>
      <w:r w:rsidRPr="00780CDC">
        <w:rPr>
          <w:sz w:val="24"/>
        </w:rPr>
        <w:t xml:space="preserve"> </w:t>
      </w:r>
      <w:r w:rsidRPr="00780CDC">
        <w:rPr>
          <w:sz w:val="24"/>
          <w:lang w:val="bg-BG"/>
        </w:rPr>
        <w:t>Една област за доразвиване спрямо предишни програми и проекти на УРБАКТ (посочена в различни оценки на УРБАКТ І и ІІ) е отсъствието на предаване на дейности, добри практики и идеи от един град в друг.</w:t>
      </w:r>
      <w:r w:rsidRPr="00780CDC">
        <w:rPr>
          <w:sz w:val="24"/>
        </w:rPr>
        <w:t xml:space="preserve"> </w:t>
      </w:r>
      <w:r w:rsidRPr="00780CDC">
        <w:rPr>
          <w:sz w:val="24"/>
          <w:lang w:val="bg-BG"/>
        </w:rPr>
        <w:t>Предизвикателството на предишните проекти по УРБАКТ, следователно, беше около „външното проявление“ и трансфера на знания, което означава, че разпространението им е от критична важност.</w:t>
      </w:r>
      <w:r w:rsidR="00351D9D">
        <w:rPr>
          <w:sz w:val="24"/>
          <w:lang w:val="bg-BG"/>
        </w:rPr>
        <w:t xml:space="preserve"> </w:t>
      </w:r>
      <w:r w:rsidRPr="00780CDC">
        <w:rPr>
          <w:sz w:val="24"/>
          <w:lang w:val="bg-BG"/>
        </w:rPr>
        <w:t>Без много от елементите на категорията „други“, съществува притеснение, че УРБАКТ ІІІ може да генерира идеи и добри практики, без обаче да стимулира трансфера им в обичайната урбанистична политика и практика.</w:t>
      </w:r>
      <w:r w:rsidRPr="00780CDC">
        <w:rPr>
          <w:sz w:val="24"/>
        </w:rPr>
        <w:t xml:space="preserve"> </w:t>
      </w:r>
      <w:r w:rsidRPr="00780CDC">
        <w:rPr>
          <w:sz w:val="24"/>
          <w:lang w:val="bg-BG"/>
        </w:rPr>
        <w:t>Предварителните оценители отбелязват също, че крайните бенефициенти по категорията „други“ са по принцип градове и заинтересовани страни в градска среда.</w:t>
      </w:r>
      <w:r w:rsidRPr="00780CDC">
        <w:rPr>
          <w:sz w:val="24"/>
        </w:rPr>
        <w:t xml:space="preserve"> </w:t>
      </w:r>
      <w:r w:rsidRPr="00780CDC">
        <w:rPr>
          <w:sz w:val="24"/>
          <w:lang w:val="bg-BG"/>
        </w:rPr>
        <w:t>Така например, дейността на националните точки за разпространение на информация (НТР), водещите експерти, Националната схема за обучение, интернет страницата и Летния университет ще бъде фокусирана изцяло, пряко или косвено, върху оказването на подкрепа за градовете и не бива да се разглежда като „администриране“ на равнище програма.</w:t>
      </w:r>
      <w:r w:rsidRPr="00780CDC">
        <w:rPr>
          <w:sz w:val="24"/>
        </w:rPr>
        <w:t xml:space="preserve"> </w:t>
      </w:r>
      <w:r w:rsidRPr="00780CDC">
        <w:rPr>
          <w:sz w:val="24"/>
          <w:lang w:val="bg-BG"/>
        </w:rPr>
        <w:t>Това още веднъж означава, че категорията „други“ става все по-актуална и важна.</w:t>
      </w:r>
      <w:r w:rsidRPr="00780CDC">
        <w:rPr>
          <w:sz w:val="24"/>
        </w:rPr>
        <w:t xml:space="preserve"> </w:t>
      </w:r>
      <w:r w:rsidRPr="00780CDC">
        <w:rPr>
          <w:sz w:val="24"/>
          <w:lang w:val="bg-BG"/>
        </w:rPr>
        <w:t xml:space="preserve">Това заключение, както и </w:t>
      </w:r>
      <w:r w:rsidRPr="00780CDC">
        <w:rPr>
          <w:sz w:val="24"/>
          <w:lang w:val="bg-BG"/>
        </w:rPr>
        <w:lastRenderedPageBreak/>
        <w:t>направеното по-горе, показват, че предварителните оценители смятат втория или четвъртия бюджетен стимул за най-изгоден.</w:t>
      </w:r>
    </w:p>
    <w:p w:rsidR="00780CDC" w:rsidRPr="00780CDC" w:rsidRDefault="00780CDC">
      <w:pPr>
        <w:pStyle w:val="BodyTextnumbered"/>
        <w:spacing w:line="280" w:lineRule="auto"/>
        <w:rPr>
          <w:sz w:val="24"/>
        </w:rPr>
      </w:pPr>
      <w:r w:rsidRPr="00780CDC">
        <w:rPr>
          <w:sz w:val="24"/>
          <w:lang w:val="bg-BG"/>
        </w:rPr>
        <w:t>Отбелязва се също така, че има само една малка разлика в категорията „други“ между бюджетните средства по УРБАКТ ІІ И УРБАКТ ІІІ (ако бъде договорен бюджетен стимул № 4).</w:t>
      </w:r>
      <w:r w:rsidRPr="00780CDC">
        <w:rPr>
          <w:sz w:val="24"/>
        </w:rPr>
        <w:t xml:space="preserve"> </w:t>
      </w:r>
      <w:r w:rsidRPr="00780CDC">
        <w:rPr>
          <w:sz w:val="24"/>
          <w:lang w:val="bg-BG"/>
        </w:rPr>
        <w:t>За програма на стойност близо 100 милиона евро, това увеличение е относително малко.</w:t>
      </w:r>
    </w:p>
    <w:p w:rsidR="00780CDC" w:rsidRPr="00780CDC" w:rsidRDefault="00780CDC">
      <w:pPr>
        <w:pStyle w:val="BodyTextnumbered"/>
        <w:spacing w:line="280" w:lineRule="auto"/>
        <w:rPr>
          <w:sz w:val="24"/>
        </w:rPr>
      </w:pPr>
      <w:r w:rsidRPr="00780CDC">
        <w:rPr>
          <w:sz w:val="24"/>
          <w:lang w:val="bg-BG"/>
        </w:rPr>
        <w:t>Предварителните оценители отбелязват също, че перото за техническа помощ по УРБАКТ ІІІ се предлага да възлиза на 8 милиона евро (което представлява увеличение спрямо УРБАКТ ІІ).</w:t>
      </w:r>
      <w:r w:rsidRPr="00780CDC">
        <w:rPr>
          <w:sz w:val="24"/>
        </w:rPr>
        <w:t xml:space="preserve"> </w:t>
      </w:r>
      <w:r w:rsidRPr="00780CDC">
        <w:rPr>
          <w:sz w:val="24"/>
          <w:lang w:val="bg-BG"/>
        </w:rPr>
        <w:t>Предварителните оценители са като цяло съгласни с увеличението в бюджета за техническа помощ, по следните причини:</w:t>
      </w:r>
    </w:p>
    <w:p w:rsidR="00780CDC" w:rsidRPr="00780CDC" w:rsidRDefault="00780CDC">
      <w:pPr>
        <w:pStyle w:val="BodyText"/>
        <w:numPr>
          <w:ilvl w:val="0"/>
          <w:numId w:val="18"/>
        </w:numPr>
        <w:spacing w:line="280" w:lineRule="auto"/>
      </w:pPr>
      <w:r w:rsidRPr="00780CDC">
        <w:rPr>
          <w:sz w:val="24"/>
          <w:lang w:val="bg-BG"/>
        </w:rPr>
        <w:t>Налице е повишена отговорност на Секретариата на УРБАКТ ІІІ спрямо УРБАКТ ІІ.</w:t>
      </w:r>
      <w:r w:rsidRPr="00780CDC">
        <w:rPr>
          <w:sz w:val="24"/>
        </w:rPr>
        <w:t xml:space="preserve"> </w:t>
      </w:r>
      <w:r w:rsidRPr="00780CDC">
        <w:rPr>
          <w:sz w:val="24"/>
          <w:lang w:val="bg-BG"/>
        </w:rPr>
        <w:t>Допълнителните дейности, които Секретариатът ще трябва да предприеме, включват подкрепа за увеличения обем на проектите, управление на програма с по-високи равнища на финансиране в сравнение с УРБАКТ ІІ, както и по-високи нива на администрация, свързани с по-строги изисквания за одитиране.</w:t>
      </w:r>
      <w:r w:rsidR="00351D9D">
        <w:rPr>
          <w:sz w:val="24"/>
          <w:lang w:val="bg-BG"/>
        </w:rPr>
        <w:t xml:space="preserve"> </w:t>
      </w:r>
      <w:r w:rsidRPr="00780CDC">
        <w:rPr>
          <w:sz w:val="24"/>
          <w:lang w:val="bg-BG"/>
        </w:rPr>
        <w:t>По последния пункт, става ясно, че при УРБАКТ ІІІ броят на проектите, подлежащи на одитиране, се увеличава поради въвеждането на нова методика и различните размери на извадките.</w:t>
      </w:r>
      <w:r w:rsidRPr="00780CDC">
        <w:rPr>
          <w:sz w:val="24"/>
        </w:rPr>
        <w:t xml:space="preserve"> </w:t>
      </w:r>
      <w:r w:rsidRPr="00780CDC">
        <w:rPr>
          <w:sz w:val="24"/>
          <w:lang w:val="bg-BG"/>
        </w:rPr>
        <w:t>Тъй като много от проектите, които ще бъдат подкрепяни от УРБАКТ ІІІ, ще бъдат класифицирани като „крупни проекти“, те автоматически ще бъдат посочени за одитиране.</w:t>
      </w:r>
      <w:r w:rsidRPr="00780CDC">
        <w:rPr>
          <w:sz w:val="24"/>
        </w:rPr>
        <w:t xml:space="preserve"> </w:t>
      </w:r>
      <w:r w:rsidRPr="00780CDC">
        <w:rPr>
          <w:sz w:val="24"/>
          <w:lang w:val="bg-BG"/>
        </w:rPr>
        <w:t xml:space="preserve">Смята се, че разходите за одитиране ще бъдат три пъти по-големи при УРБАКТ ІІ, отколкото при </w:t>
      </w:r>
      <w:r w:rsidRPr="00593FED">
        <w:rPr>
          <w:sz w:val="24"/>
          <w:highlight w:val="yellow"/>
          <w:lang w:val="bg-BG"/>
        </w:rPr>
        <w:t xml:space="preserve">УРБАКТ </w:t>
      </w:r>
      <w:commentRangeStart w:id="6"/>
      <w:r w:rsidRPr="00593FED">
        <w:rPr>
          <w:sz w:val="24"/>
          <w:highlight w:val="yellow"/>
          <w:lang w:val="bg-BG"/>
        </w:rPr>
        <w:t>ІІІ</w:t>
      </w:r>
      <w:commentRangeEnd w:id="6"/>
      <w:r w:rsidR="00593FED" w:rsidRPr="00593FED">
        <w:rPr>
          <w:rStyle w:val="CommentReference"/>
          <w:szCs w:val="20"/>
          <w:highlight w:val="yellow"/>
        </w:rPr>
        <w:commentReference w:id="6"/>
      </w:r>
      <w:r w:rsidRPr="00780CDC">
        <w:rPr>
          <w:sz w:val="24"/>
          <w:lang w:val="bg-BG"/>
        </w:rPr>
        <w:t xml:space="preserve"> което отново ще има отражение върху цялостния бюджет за техническа помощ.</w:t>
      </w:r>
    </w:p>
    <w:p w:rsidR="00780CDC" w:rsidRPr="00780CDC" w:rsidRDefault="00780CDC">
      <w:pPr>
        <w:pStyle w:val="BodyText"/>
        <w:numPr>
          <w:ilvl w:val="0"/>
          <w:numId w:val="18"/>
        </w:numPr>
        <w:spacing w:line="280" w:lineRule="auto"/>
      </w:pPr>
      <w:r w:rsidRPr="00780CDC">
        <w:rPr>
          <w:sz w:val="24"/>
          <w:lang w:val="bg-BG"/>
        </w:rPr>
        <w:t>Всички предишни оценки на програмите УРБАКТ І И УРБАКТ ІІ</w:t>
      </w:r>
      <w:r w:rsidRPr="00780CDC">
        <w:rPr>
          <w:rStyle w:val="FootnoteReference"/>
          <w:sz w:val="24"/>
          <w:lang w:val="bg-BG"/>
        </w:rPr>
        <w:footnoteReference w:id="7"/>
      </w:r>
      <w:r w:rsidRPr="00780CDC">
        <w:rPr>
          <w:sz w:val="24"/>
          <w:lang w:val="bg-BG"/>
        </w:rPr>
        <w:t xml:space="preserve"> отбелязват важността на това, Секретариатът да бъде надлежно обезпечен с ресурси, а цялостната ефективност на програмата се обвързва с работата на Секретариата.</w:t>
      </w:r>
      <w:r w:rsidRPr="00780CDC">
        <w:rPr>
          <w:sz w:val="24"/>
        </w:rPr>
        <w:t xml:space="preserve"> </w:t>
      </w:r>
      <w:r w:rsidRPr="00780CDC">
        <w:rPr>
          <w:sz w:val="24"/>
          <w:lang w:val="bg-BG"/>
        </w:rPr>
        <w:t>Така например, дейностите на Секретариата по подпомагане на проекти с извличане на ползи, разпространение на знания, а също и в осигуряване на качествени „резултати“ от проектите (напр. доклади, МПД и др.) – това са все важни, но изискващи ресурси дейности.</w:t>
      </w:r>
      <w:r w:rsidRPr="00780CDC">
        <w:rPr>
          <w:sz w:val="24"/>
        </w:rPr>
        <w:t xml:space="preserve"> </w:t>
      </w:r>
      <w:r w:rsidRPr="00780CDC">
        <w:rPr>
          <w:sz w:val="24"/>
          <w:lang w:val="bg-BG"/>
        </w:rPr>
        <w:t>Тази продължаваща подкрепа е като цяло по-интензивна в сравнение с други подобни програми, и като цяло се възприема благоприятно от проектите – една констатация, посочена в предишни оценки на УРБАКТ.</w:t>
      </w:r>
      <w:r w:rsidRPr="00780CDC">
        <w:rPr>
          <w:sz w:val="24"/>
        </w:rPr>
        <w:t xml:space="preserve"> </w:t>
      </w:r>
      <w:r w:rsidRPr="00780CDC">
        <w:rPr>
          <w:sz w:val="24"/>
          <w:lang w:val="bg-BG"/>
        </w:rPr>
        <w:t>Отбелязва се, следователно, че едно увеличение на персонала от страна на Секретариата може да има положителен ефект върху ефективността и въздействието на програмата УРБАКТ като цяло.</w:t>
      </w:r>
    </w:p>
    <w:p w:rsidR="00780CDC" w:rsidRPr="00780CDC" w:rsidRDefault="00780CDC">
      <w:pPr>
        <w:pStyle w:val="BodyText"/>
        <w:spacing w:line="280" w:lineRule="auto"/>
        <w:rPr>
          <w:sz w:val="24"/>
        </w:rPr>
      </w:pPr>
      <w:r w:rsidRPr="00780CDC">
        <w:rPr>
          <w:sz w:val="24"/>
          <w:lang w:val="bg-BG"/>
        </w:rPr>
        <w:lastRenderedPageBreak/>
        <w:t>Предварителните оценители може да предоставят и допълнителни коментари по Раздел 3, когато цифрите по този раздел от ОП бъдат договорени от държавите членки.</w:t>
      </w:r>
    </w:p>
    <w:p w:rsidR="00780CDC" w:rsidRPr="00780CDC" w:rsidRDefault="00780CDC">
      <w:pPr>
        <w:pStyle w:val="Heading1"/>
        <w:spacing w:line="280" w:lineRule="auto"/>
        <w:rPr>
          <w:szCs w:val="24"/>
        </w:rPr>
      </w:pPr>
      <w:bookmarkStart w:id="7" w:name="_Toc386218902"/>
      <w:r w:rsidRPr="00780CDC">
        <w:rPr>
          <w:sz w:val="32"/>
          <w:szCs w:val="24"/>
          <w:lang w:val="bg-BG"/>
        </w:rPr>
        <w:lastRenderedPageBreak/>
        <w:t>Коментари по Раздел 4:</w:t>
      </w:r>
      <w:r w:rsidRPr="00780CDC">
        <w:rPr>
          <w:sz w:val="32"/>
          <w:szCs w:val="24"/>
        </w:rPr>
        <w:t xml:space="preserve"> </w:t>
      </w:r>
      <w:r w:rsidRPr="00780CDC">
        <w:rPr>
          <w:sz w:val="32"/>
          <w:szCs w:val="24"/>
          <w:lang w:val="bg-BG"/>
        </w:rPr>
        <w:t>Интегриран подход към териториалното развитие</w:t>
      </w:r>
      <w:bookmarkEnd w:id="7"/>
    </w:p>
    <w:p w:rsidR="00780CDC" w:rsidRPr="00780CDC" w:rsidRDefault="00780CDC">
      <w:pPr>
        <w:pStyle w:val="BodyText"/>
        <w:spacing w:line="280" w:lineRule="auto"/>
        <w:rPr>
          <w:sz w:val="24"/>
        </w:rPr>
      </w:pPr>
      <w:r w:rsidRPr="00780CDC">
        <w:rPr>
          <w:sz w:val="24"/>
          <w:lang w:val="bg-BG"/>
        </w:rPr>
        <w:t>В Раздел 4 от ОП се описва как УРБАКТ ІІІ ще се обвърже с интегрирания подход към териториалното развитие, включително как програмата ще подходи към местно развитие, основано на общността, Интегрирани териториални инвестиции (ИТИ), както и ще работи със стратегии на макрорегионално равн</w:t>
      </w:r>
      <w:r w:rsidR="00A963EF">
        <w:rPr>
          <w:sz w:val="24"/>
          <w:lang w:val="bg-BG"/>
        </w:rPr>
        <w:t>ище и на равнище морски басейн.</w:t>
      </w:r>
    </w:p>
    <w:p w:rsidR="00780CDC" w:rsidRPr="00780CDC" w:rsidRDefault="00780CDC">
      <w:pPr>
        <w:pStyle w:val="BodyText"/>
        <w:spacing w:line="280" w:lineRule="auto"/>
        <w:rPr>
          <w:sz w:val="24"/>
        </w:rPr>
      </w:pPr>
      <w:r w:rsidRPr="00780CDC">
        <w:rPr>
          <w:sz w:val="24"/>
          <w:lang w:val="bg-BG"/>
        </w:rPr>
        <w:t>Основните коментари по Раздел 4, предоставени на съставителите на ОП в средата на ма</w:t>
      </w:r>
      <w:r w:rsidR="00A963EF">
        <w:rPr>
          <w:sz w:val="24"/>
          <w:lang w:val="bg-BG"/>
        </w:rPr>
        <w:t>рт, бяха следните:</w:t>
      </w:r>
    </w:p>
    <w:p w:rsidR="00780CDC" w:rsidRPr="00780CDC" w:rsidRDefault="00780CDC">
      <w:pPr>
        <w:pStyle w:val="BodyTextnumbered"/>
        <w:spacing w:line="280" w:lineRule="auto"/>
      </w:pPr>
      <w:r w:rsidRPr="00780CDC">
        <w:rPr>
          <w:sz w:val="24"/>
          <w:lang w:val="bg-BG"/>
        </w:rPr>
        <w:t>В Раздел 4 има различни подраздели, които припомнят на читателя подробности от различни регламенти на ЕС и законови разпоредби, с които УРБАКТ ІІІ ще трябва да се съобразява и да подкрепя.</w:t>
      </w:r>
      <w:r w:rsidRPr="00780CDC">
        <w:rPr>
          <w:sz w:val="24"/>
        </w:rPr>
        <w:t xml:space="preserve"> </w:t>
      </w:r>
      <w:r w:rsidRPr="00780CDC">
        <w:rPr>
          <w:sz w:val="24"/>
          <w:lang w:val="bg-BG"/>
        </w:rPr>
        <w:t>Макар да се препоръчва те да бъдат обобщени накратко в определени части на Раздел 4, около регламентите на ЕС има тенденция да се струпва прекалено много описателен текст.</w:t>
      </w:r>
      <w:r w:rsidRPr="00780CDC">
        <w:rPr>
          <w:sz w:val="24"/>
        </w:rPr>
        <w:t xml:space="preserve"> </w:t>
      </w:r>
      <w:r w:rsidRPr="00780CDC">
        <w:rPr>
          <w:sz w:val="24"/>
          <w:lang w:val="bg-BG"/>
        </w:rPr>
        <w:t>Вместо това, Раздел 4 трябва да разясни по-добре как УРБАКТ ІІІ ще ги подкрепя или ще се съобразява с тях, за да даде практически примери за начините, по които, например, УРБАКТ подкрепя интегрираното развитие на градските райони.</w:t>
      </w:r>
      <w:r w:rsidR="00351D9D">
        <w:rPr>
          <w:sz w:val="24"/>
          <w:lang w:val="bg-BG"/>
        </w:rPr>
        <w:t xml:space="preserve"> </w:t>
      </w:r>
      <w:r w:rsidRPr="00780CDC">
        <w:rPr>
          <w:sz w:val="24"/>
          <w:lang w:val="bg-BG"/>
        </w:rPr>
        <w:t>Тази препоръка ще способства също за това, документът на ОП да се впише в предписания обем думи.</w:t>
      </w:r>
    </w:p>
    <w:p w:rsidR="00780CDC" w:rsidRPr="00780CDC" w:rsidRDefault="00780CDC">
      <w:pPr>
        <w:pStyle w:val="BodyTextnumbered"/>
        <w:spacing w:line="280" w:lineRule="auto"/>
      </w:pPr>
      <w:r w:rsidRPr="00780CDC">
        <w:rPr>
          <w:sz w:val="24"/>
          <w:lang w:val="bg-BG"/>
        </w:rPr>
        <w:t>Във връзка с горното се препоръчва също така да се разшири подразделът, описващ как УРБАКТ подкрепя интегрираното развитие на градските райони.</w:t>
      </w:r>
      <w:r w:rsidRPr="00780CDC">
        <w:rPr>
          <w:sz w:val="24"/>
        </w:rPr>
        <w:t xml:space="preserve"> </w:t>
      </w:r>
      <w:r w:rsidRPr="00780CDC">
        <w:rPr>
          <w:sz w:val="24"/>
          <w:lang w:val="bg-BG"/>
        </w:rPr>
        <w:t>Трябва да се вземат предвид следните моменти: УРБАКТ ще подкрепя интегрираното развитие на градските райони по три начина:</w:t>
      </w:r>
      <w:r w:rsidR="00351D9D">
        <w:rPr>
          <w:sz w:val="24"/>
          <w:lang w:val="bg-BG"/>
        </w:rPr>
        <w:t xml:space="preserve"> </w:t>
      </w:r>
      <w:r w:rsidRPr="00780CDC">
        <w:rPr>
          <w:sz w:val="24"/>
        </w:rPr>
        <w:t xml:space="preserve">1. </w:t>
      </w:r>
      <w:r w:rsidRPr="00780CDC">
        <w:rPr>
          <w:sz w:val="24"/>
          <w:lang w:val="bg-BG"/>
        </w:rPr>
        <w:t xml:space="preserve">Като насърчава участниците да работят хоризонтално в различни сектори на политиките (вместо да разглеждат урбанистичните проблеми от една единствена гледна точка или през призмата на една отделна дисциплина); 2. Като насърчава вертикалната интеграция между различните равнища на градската администрация; 3. като способства за активната ангажираност на широк кръг заинтересовани страни в набелязването както на проблеми, така и на решения. </w:t>
      </w:r>
    </w:p>
    <w:p w:rsidR="00780CDC" w:rsidRPr="00780CDC" w:rsidRDefault="00780CDC">
      <w:pPr>
        <w:pStyle w:val="BodyTextnumbered"/>
        <w:spacing w:line="280" w:lineRule="auto"/>
      </w:pPr>
      <w:r w:rsidRPr="00780CDC">
        <w:rPr>
          <w:sz w:val="24"/>
          <w:lang w:val="bg-BG"/>
        </w:rPr>
        <w:t>По подраздела относно подхода на УРБАКТ към местното развитие, основано на общността, се препоръчва да се наблегне повече на участието на местните общности, граждани и лица, заемащи публични изборни длъжности по проекти и дейности по УРБАКТ ІІІ.</w:t>
      </w:r>
      <w:r w:rsidRPr="00780CDC">
        <w:rPr>
          <w:sz w:val="24"/>
        </w:rPr>
        <w:t xml:space="preserve"> </w:t>
      </w:r>
      <w:r w:rsidRPr="00780CDC">
        <w:rPr>
          <w:sz w:val="24"/>
          <w:lang w:val="bg-BG"/>
        </w:rPr>
        <w:t>Сегашната чернова на този подраздел показва тенденция да се фокусира повече върху участието на партньори.</w:t>
      </w:r>
      <w:r w:rsidRPr="00780CDC">
        <w:rPr>
          <w:sz w:val="24"/>
        </w:rPr>
        <w:t xml:space="preserve"> </w:t>
      </w:r>
      <w:r w:rsidRPr="00780CDC">
        <w:rPr>
          <w:sz w:val="24"/>
          <w:lang w:val="bg-BG"/>
        </w:rPr>
        <w:t>Макар това да е полезно, препоръчва се този подраздел да се използва за онагледяване на начина, по който заинтересовани страни на равнище общност, понякога може да участват в механизми като Местни групи за подкрепа и/или в разработването на Местни планове за действие, за да се впишат по-добре в изискванията на този подраздел.</w:t>
      </w:r>
    </w:p>
    <w:p w:rsidR="00780CDC" w:rsidRPr="00780CDC" w:rsidRDefault="00780CDC">
      <w:pPr>
        <w:spacing w:line="240" w:lineRule="auto"/>
        <w:rPr>
          <w:lang w:val="bg-BG"/>
        </w:rPr>
      </w:pPr>
      <w:r w:rsidRPr="00780CDC">
        <w:rPr>
          <w:lang w:val="bg-BG"/>
        </w:rPr>
        <w:br w:type="page"/>
      </w:r>
    </w:p>
    <w:p w:rsidR="00780CDC" w:rsidRPr="00780CDC" w:rsidRDefault="00780CDC">
      <w:pPr>
        <w:pStyle w:val="BodyTextnumbered"/>
        <w:spacing w:line="280" w:lineRule="auto"/>
        <w:rPr>
          <w:sz w:val="24"/>
        </w:rPr>
      </w:pPr>
      <w:r w:rsidRPr="00780CDC">
        <w:rPr>
          <w:sz w:val="24"/>
          <w:lang w:val="bg-BG"/>
        </w:rPr>
        <w:t>В допълнение, в същия подраздел за това, как УРБАКТ ІІІ подхожда към местното развитие, основано на общността, може да се добави още нещо и за начина, по който проектите по УРБАКТ ІІІ могат да бъдат източник на добри практики/средства/методики за популяризиране на основани на местната общност подходи в европейските градове.</w:t>
      </w:r>
      <w:r w:rsidR="00351D9D">
        <w:rPr>
          <w:sz w:val="24"/>
          <w:lang w:val="bg-BG"/>
        </w:rPr>
        <w:t xml:space="preserve"> </w:t>
      </w:r>
      <w:r w:rsidRPr="00780CDC">
        <w:rPr>
          <w:sz w:val="24"/>
          <w:lang w:val="bg-BG"/>
        </w:rPr>
        <w:t>Това означава, че описвайки как самите проекти по УРБАКТ ІІІ възприемат подходи, основани на местната общност, този подраздел може също да онагледи начина, по който УРБАКТ ІІІ може да бъде ключов механизъм за популяризиране на повече подходи, основани на общността, още по-широко в урбанистичната политика и практика на ЕС.</w:t>
      </w:r>
    </w:p>
    <w:p w:rsidR="00780CDC" w:rsidRPr="00780CDC" w:rsidRDefault="00780CDC">
      <w:pPr>
        <w:pStyle w:val="BodyTextnumbered"/>
        <w:spacing w:line="280" w:lineRule="auto"/>
      </w:pPr>
      <w:r w:rsidRPr="00780CDC">
        <w:rPr>
          <w:sz w:val="24"/>
          <w:lang w:val="bg-BG"/>
        </w:rPr>
        <w:t>По подраздела относно подхода на УРБАКТ ІІІ за използване на Интегрирани териториални инвестиции се предлага да се включи повече текст, който да описва в действителност как УРБАКТ ІІІ ще позволи на държавите членки да осъществяват ОП по един всеобхватен начин и да черпят финансиране по няколко приоритетни оси, за да осигурят прилагането на интегрирана стратегия за дадена градска територия.</w:t>
      </w:r>
      <w:r w:rsidRPr="00780CDC">
        <w:rPr>
          <w:sz w:val="24"/>
        </w:rPr>
        <w:t xml:space="preserve"> </w:t>
      </w:r>
      <w:r w:rsidRPr="00780CDC">
        <w:rPr>
          <w:sz w:val="24"/>
          <w:lang w:val="bg-BG"/>
        </w:rPr>
        <w:t>Защото една силна ИТИ налага разбиране на понятието истинска интеграция, защото изисква солидно познаване на различни механизми на инвестиране, и защото участниците в ИТИ трябва да разберат как да се справят с комплексните проблеми на градските райони, то капацитетът и уменията на заинтересованите страни в градовете трябва да бъдат високи, за да се осъществи това в действителност.</w:t>
      </w:r>
      <w:r w:rsidR="00351D9D">
        <w:rPr>
          <w:sz w:val="24"/>
          <w:lang w:val="bg-BG"/>
        </w:rPr>
        <w:t xml:space="preserve"> </w:t>
      </w:r>
      <w:r w:rsidRPr="00780CDC">
        <w:rPr>
          <w:sz w:val="24"/>
          <w:lang w:val="bg-BG"/>
        </w:rPr>
        <w:t>УРБАКТ ІІІ може да играе ключова роля в повишаване на капацитета и уменията на заинтересованите страни в градовете в изпълнение на дневния ред по ИТИ, като на това трябва да се обърне повече внимание в този подраздел.</w:t>
      </w:r>
    </w:p>
    <w:p w:rsidR="00780CDC" w:rsidRPr="00780CDC" w:rsidRDefault="00780CDC">
      <w:pPr>
        <w:pStyle w:val="Heading1"/>
        <w:spacing w:line="280" w:lineRule="auto"/>
        <w:rPr>
          <w:szCs w:val="24"/>
        </w:rPr>
      </w:pPr>
      <w:bookmarkStart w:id="8" w:name="_Toc386218903"/>
      <w:r w:rsidRPr="00780CDC">
        <w:rPr>
          <w:sz w:val="32"/>
          <w:szCs w:val="24"/>
          <w:lang w:val="bg-BG"/>
        </w:rPr>
        <w:lastRenderedPageBreak/>
        <w:t>Коментари по Раздел 5:</w:t>
      </w:r>
      <w:r w:rsidRPr="00780CDC">
        <w:rPr>
          <w:sz w:val="32"/>
          <w:szCs w:val="24"/>
        </w:rPr>
        <w:t xml:space="preserve"> </w:t>
      </w:r>
      <w:r w:rsidRPr="00780CDC">
        <w:rPr>
          <w:sz w:val="32"/>
          <w:szCs w:val="24"/>
          <w:lang w:val="bg-BG"/>
        </w:rPr>
        <w:t>Разпоредби по осъществяването на програмата за сътрудничество</w:t>
      </w:r>
      <w:bookmarkEnd w:id="8"/>
    </w:p>
    <w:p w:rsidR="00780CDC" w:rsidRPr="00780CDC" w:rsidRDefault="00780CDC">
      <w:pPr>
        <w:pStyle w:val="BodyText"/>
        <w:spacing w:line="280" w:lineRule="auto"/>
      </w:pPr>
      <w:r w:rsidRPr="00780CDC">
        <w:rPr>
          <w:sz w:val="24"/>
          <w:lang w:val="bg-BG"/>
        </w:rPr>
        <w:t>Раздел 5 от ОП за УРБАКТ ІІІ описва цялостните механизми за осъществяване на програмата, включително един подраздел за инфраструктурата й за управление и доставки, както и разпоредбите, отнасящи се до управляващия орган, комитета за наблюдение и съвместния секретариат.</w:t>
      </w:r>
      <w:r w:rsidRPr="00780CDC">
        <w:rPr>
          <w:sz w:val="24"/>
        </w:rPr>
        <w:t xml:space="preserve"> </w:t>
      </w:r>
    </w:p>
    <w:p w:rsidR="00780CDC" w:rsidRPr="00780CDC" w:rsidRDefault="00780CDC">
      <w:pPr>
        <w:pStyle w:val="BodyText"/>
        <w:spacing w:line="280" w:lineRule="auto"/>
      </w:pPr>
      <w:r w:rsidRPr="00780CDC">
        <w:rPr>
          <w:sz w:val="24"/>
          <w:lang w:val="bg-BG"/>
        </w:rPr>
        <w:t>Коментарите на предварителните оценители по Раздел 5 са много малко, като текстът, съдържащ се в черновата от края на февруари бе преценен като относително разумен.</w:t>
      </w:r>
      <w:r w:rsidRPr="00780CDC">
        <w:rPr>
          <w:sz w:val="24"/>
        </w:rPr>
        <w:t xml:space="preserve"> </w:t>
      </w:r>
      <w:r w:rsidRPr="00780CDC">
        <w:rPr>
          <w:sz w:val="24"/>
          <w:lang w:val="bg-BG"/>
        </w:rPr>
        <w:t>Направените бележки бяха сравнително маловажни и по тази причина не са включени в обобщения доклад.</w:t>
      </w:r>
      <w:r w:rsidR="00351D9D">
        <w:rPr>
          <w:sz w:val="24"/>
          <w:lang w:val="bg-BG"/>
        </w:rPr>
        <w:t xml:space="preserve"> </w:t>
      </w:r>
      <w:r w:rsidRPr="00780CDC">
        <w:rPr>
          <w:sz w:val="24"/>
          <w:lang w:val="bg-BG"/>
        </w:rPr>
        <w:t>Единствените два коментара по Раздел 5, които следва да се отбележат, са следните:</w:t>
      </w:r>
    </w:p>
    <w:p w:rsidR="00780CDC" w:rsidRPr="00780CDC" w:rsidRDefault="00780CDC">
      <w:pPr>
        <w:pStyle w:val="BodyTextnumbered"/>
        <w:spacing w:line="280" w:lineRule="auto"/>
      </w:pPr>
      <w:r w:rsidRPr="00780CDC">
        <w:rPr>
          <w:sz w:val="24"/>
          <w:lang w:val="bg-BG"/>
        </w:rPr>
        <w:t>В подразделите за наблюдение и оценяване може изрично да се каже повече по въпроса как предвидените механизми ще спомогнат за долавяне и идентифициране на въздействието и ползите от УРБАКТ ІІІ.</w:t>
      </w:r>
      <w:r w:rsidRPr="00780CDC">
        <w:rPr>
          <w:sz w:val="24"/>
        </w:rPr>
        <w:t xml:space="preserve"> </w:t>
      </w:r>
      <w:r w:rsidRPr="00780CDC">
        <w:rPr>
          <w:sz w:val="24"/>
          <w:lang w:val="bg-BG"/>
        </w:rPr>
        <w:t>Понастоящем, текстът по принцип описва добре процесите по мониторинга и оценяването, но може да бъде подсилен още с включване на повече подробности относно „важността“ да се разбере как предаването на знания и съвместната работа се отразяват върху градовете, участващи в проектите – като се разгледат въпроси като извличането на ползи и разпространението на знания.</w:t>
      </w:r>
      <w:r w:rsidRPr="00780CDC">
        <w:rPr>
          <w:sz w:val="24"/>
        </w:rPr>
        <w:t xml:space="preserve"> </w:t>
      </w:r>
      <w:r w:rsidRPr="00780CDC">
        <w:rPr>
          <w:sz w:val="24"/>
          <w:lang w:val="bg-BG"/>
        </w:rPr>
        <w:t>Това ще демонстрира пред Комисията, че плановете за мониторинг и оценка във връзка с УРБАКТ ІІІ ще се концентрират специално върху тази област като един от основните проблеми по програмата.</w:t>
      </w:r>
    </w:p>
    <w:p w:rsidR="00780CDC" w:rsidRPr="00780CDC" w:rsidRDefault="00780CDC">
      <w:pPr>
        <w:pStyle w:val="BodyTextnumbered"/>
        <w:spacing w:line="280" w:lineRule="auto"/>
      </w:pPr>
      <w:r w:rsidRPr="00780CDC">
        <w:rPr>
          <w:sz w:val="24"/>
          <w:lang w:val="bg-BG"/>
        </w:rPr>
        <w:t>Подразделът, разглеждащ информационните и комуникационни планове за УРБАКТ ІІІ, може да бъде разширен с повече подробности относно този ключов аспект от програмата УРБАКТ ІІІ (а именно, споделянето и разпространението на информация сред заинтересованите страни в градовете на Европа).</w:t>
      </w:r>
      <w:r w:rsidR="00351D9D">
        <w:rPr>
          <w:sz w:val="24"/>
          <w:lang w:val="bg-BG"/>
        </w:rPr>
        <w:t xml:space="preserve"> </w:t>
      </w:r>
      <w:r w:rsidRPr="00780CDC">
        <w:rPr>
          <w:sz w:val="24"/>
          <w:lang w:val="bg-BG"/>
        </w:rPr>
        <w:t>За раздела би било полезно включването на допълнителен текст, обясняващ основните целеви групи на дейността по информация и комуникация (т.е. до кого планира да достигне УРБАКТ ІІІ, освен до градовете участници), но особена нужда от допълнителен текст има относно методите и средствата за осигуряване на надлежното и ефективно разгласяване на обучението и добрите практики на УРБАКТ ІІІ с оглед максималното постигане на положителни промени около урбанистичната политика.</w:t>
      </w:r>
    </w:p>
    <w:p w:rsidR="00780CDC" w:rsidRPr="00780CDC" w:rsidRDefault="00780CDC">
      <w:pPr>
        <w:pStyle w:val="BodyText"/>
        <w:rPr>
          <w:lang w:val="bg-BG"/>
        </w:rPr>
      </w:pPr>
      <w:r w:rsidRPr="00780CDC">
        <w:rPr>
          <w:lang w:val="bg-BG"/>
        </w:rPr>
        <w:t xml:space="preserve"> </w:t>
      </w:r>
    </w:p>
    <w:p w:rsidR="00780CDC" w:rsidRPr="00780CDC" w:rsidRDefault="00780CDC">
      <w:pPr>
        <w:pStyle w:val="BodyText"/>
      </w:pPr>
      <w:r w:rsidRPr="00780CDC">
        <w:t>.</w:t>
      </w:r>
      <w:r w:rsidR="00351D9D">
        <w:t xml:space="preserve"> </w:t>
      </w:r>
    </w:p>
    <w:p w:rsidR="00780CDC" w:rsidRPr="00780CDC" w:rsidRDefault="00780CDC">
      <w:pPr>
        <w:pStyle w:val="Heading1"/>
        <w:spacing w:line="280" w:lineRule="auto"/>
        <w:rPr>
          <w:szCs w:val="24"/>
        </w:rPr>
      </w:pPr>
      <w:bookmarkStart w:id="9" w:name="_Toc386218904"/>
      <w:r w:rsidRPr="00780CDC">
        <w:rPr>
          <w:sz w:val="32"/>
          <w:szCs w:val="24"/>
          <w:lang w:val="bg-BG"/>
        </w:rPr>
        <w:lastRenderedPageBreak/>
        <w:t>Коментари по Раздел 6:</w:t>
      </w:r>
      <w:r w:rsidRPr="00780CDC">
        <w:rPr>
          <w:sz w:val="32"/>
          <w:szCs w:val="24"/>
        </w:rPr>
        <w:t xml:space="preserve"> </w:t>
      </w:r>
      <w:r w:rsidRPr="00780CDC">
        <w:rPr>
          <w:sz w:val="32"/>
          <w:szCs w:val="24"/>
          <w:lang w:val="bg-BG"/>
        </w:rPr>
        <w:t>Координация</w:t>
      </w:r>
      <w:bookmarkEnd w:id="9"/>
    </w:p>
    <w:p w:rsidR="00780CDC" w:rsidRPr="00780CDC" w:rsidRDefault="00780CDC">
      <w:pPr>
        <w:pStyle w:val="BodyText"/>
        <w:spacing w:line="280" w:lineRule="auto"/>
        <w:rPr>
          <w:sz w:val="24"/>
        </w:rPr>
      </w:pPr>
      <w:r w:rsidRPr="00780CDC">
        <w:rPr>
          <w:sz w:val="24"/>
          <w:lang w:val="bg-BG"/>
        </w:rPr>
        <w:t>Раздел 6 от ОП съдържа подробности относно координацията между фондовете на ЕС и основните програми, както и други програми за сътрудничество.</w:t>
      </w:r>
    </w:p>
    <w:p w:rsidR="00780CDC" w:rsidRPr="00780CDC" w:rsidRDefault="00780CDC">
      <w:pPr>
        <w:pStyle w:val="BodyText"/>
        <w:spacing w:line="280" w:lineRule="auto"/>
        <w:rPr>
          <w:sz w:val="24"/>
        </w:rPr>
      </w:pPr>
      <w:r w:rsidRPr="00780CDC">
        <w:rPr>
          <w:sz w:val="24"/>
          <w:lang w:val="bg-BG"/>
        </w:rPr>
        <w:t>Изложените по-долу бележки предават в обобщен вид коментарите по чернова</w:t>
      </w:r>
      <w:r w:rsidR="00A963EF">
        <w:rPr>
          <w:sz w:val="24"/>
          <w:lang w:val="bg-BG"/>
        </w:rPr>
        <w:t>та на Раздел 6 от март 2014 г.:</w:t>
      </w:r>
    </w:p>
    <w:p w:rsidR="00780CDC" w:rsidRPr="00780CDC" w:rsidRDefault="00780CDC">
      <w:pPr>
        <w:pStyle w:val="BodyTextnumbered"/>
        <w:spacing w:line="280" w:lineRule="auto"/>
      </w:pPr>
      <w:r w:rsidRPr="00780CDC">
        <w:rPr>
          <w:sz w:val="24"/>
          <w:lang w:val="bg-BG"/>
        </w:rPr>
        <w:t>Препоръчва се подразделът относно координацията с основните програми да съдържа повече информация относно това, как УРБАКТ ІІІ ще помогне на градовете да координират по-добре основните програми на ЕС, подпомагайки градските администрации в разработване на интегрирани дейности за справяне с урбанистичните проблеми.</w:t>
      </w:r>
      <w:r w:rsidRPr="00780CDC">
        <w:rPr>
          <w:sz w:val="24"/>
        </w:rPr>
        <w:t xml:space="preserve"> </w:t>
      </w:r>
      <w:r w:rsidRPr="00780CDC">
        <w:rPr>
          <w:sz w:val="24"/>
          <w:lang w:val="bg-BG"/>
        </w:rPr>
        <w:t>Разделът ще спечели, ако му се добави текст, обясняващ, че интегрираните градски дейности, които УРБАКТ ІІІ ще стимулира, ще способстват за преодоляване на социални, икономически, екологични и градоустройствени проблеми, пред които са изправени градовете, като на свой ред ще обединят и координират по-тясно ЕФРР, ЕСФ, както и национални фондове за в бъдеще.</w:t>
      </w:r>
      <w:r w:rsidRPr="00780CDC">
        <w:rPr>
          <w:sz w:val="24"/>
        </w:rPr>
        <w:t xml:space="preserve"> </w:t>
      </w:r>
      <w:r w:rsidRPr="00780CDC">
        <w:rPr>
          <w:sz w:val="24"/>
          <w:lang w:val="bg-BG"/>
        </w:rPr>
        <w:t>Този раздел би спечелил също и от обяснението, че посредством МПД, УРБАКТ ІІІ ще помогне на градовете да обвържат още по-хармонизирано фондовете на ЕС и националните фондове, което ще им помогне да се справят с урбанистичните проблеми по холистичен начин.</w:t>
      </w:r>
    </w:p>
    <w:p w:rsidR="00780CDC" w:rsidRPr="00780CDC" w:rsidRDefault="00780CDC">
      <w:pPr>
        <w:pStyle w:val="BodyTextnumbered"/>
        <w:spacing w:line="280" w:lineRule="auto"/>
        <w:rPr>
          <w:sz w:val="24"/>
        </w:rPr>
      </w:pPr>
      <w:r w:rsidRPr="00780CDC">
        <w:rPr>
          <w:sz w:val="24"/>
          <w:lang w:val="bg-BG"/>
        </w:rPr>
        <w:t>Подразделът, посветен на координацията с основните програми, би спечелил също, ако се спомене, че УРБАКТ ІІІ може да съдейства на проекти, свързани с връзките между града и селото, което на свой ред ще способства за по-добра координация между ЕФРР, ЕСФ и ЕСФРСР, както и ако се спомене накратко, че проекти по УРБАКТ ІІІ могат да помогнат на градовете при избора на алтернативни и новаторски механизми за финансиране, включително подходи, основаващи се на кредитиране.</w:t>
      </w:r>
      <w:r w:rsidRPr="00780CDC">
        <w:rPr>
          <w:sz w:val="24"/>
        </w:rPr>
        <w:t xml:space="preserve"> </w:t>
      </w:r>
      <w:r w:rsidRPr="00780CDC">
        <w:rPr>
          <w:sz w:val="24"/>
          <w:lang w:val="bg-BG"/>
        </w:rPr>
        <w:t>Ако тези области бъдат споменати в този подраздел, това ще осигури позоваване и на други източници на финансиране извън ЕФРР и ЕСФ.</w:t>
      </w:r>
    </w:p>
    <w:p w:rsidR="00780CDC" w:rsidRPr="00780CDC" w:rsidRDefault="00780CDC">
      <w:pPr>
        <w:pStyle w:val="BodyTextnumbered"/>
        <w:spacing w:line="280" w:lineRule="auto"/>
      </w:pPr>
      <w:r w:rsidRPr="00780CDC">
        <w:rPr>
          <w:sz w:val="24"/>
          <w:lang w:val="bg-BG"/>
        </w:rPr>
        <w:t>Относно подраздела, в който се обяснява координацията между УРБАКТ ІІІ и други междурегионални програми в изпълнение на целите на ЕТС, може да се включи допълнителен текст относно това, как тези програми са работили съвместно в предишни години (споменава се за някаква съществуваща „мрежа“, но би могло да се дадат повече подробности).</w:t>
      </w:r>
      <w:r w:rsidRPr="00780CDC">
        <w:rPr>
          <w:sz w:val="24"/>
        </w:rPr>
        <w:t xml:space="preserve"> </w:t>
      </w:r>
      <w:r w:rsidRPr="00780CDC">
        <w:rPr>
          <w:sz w:val="24"/>
          <w:lang w:val="bg-BG"/>
        </w:rPr>
        <w:t xml:space="preserve">Предварителните оценители смятат, че през периода 2007–2013 е възможно да е имало случаи, когато УРБАКТ ІІ е работила съвместно с други програми за ЕТС (Европейската мрежа за наблюдение на устройството на територията </w:t>
      </w:r>
      <w:r w:rsidRPr="00780CDC">
        <w:rPr>
          <w:sz w:val="22"/>
          <w:lang w:val="bg-BG"/>
        </w:rPr>
        <w:t>– ЕSPON, ИНТЕРАКТ и др.) в разработване на общи таблици, формуляри, брошури и наръчници.</w:t>
      </w:r>
      <w:r w:rsidRPr="00780CDC">
        <w:rPr>
          <w:sz w:val="24"/>
        </w:rPr>
        <w:t xml:space="preserve"> </w:t>
      </w:r>
      <w:r w:rsidRPr="00780CDC">
        <w:rPr>
          <w:sz w:val="24"/>
          <w:lang w:val="bg-BG"/>
        </w:rPr>
        <w:t>Ако това е така, то би могло в подраздела да се включи повече информация по въпроса и да се обясни как това сътрудничество ще продължи през периода 2014–2020.</w:t>
      </w:r>
    </w:p>
    <w:p w:rsidR="00780CDC" w:rsidRPr="00780CDC" w:rsidRDefault="00780CDC">
      <w:pPr>
        <w:spacing w:line="240" w:lineRule="auto"/>
        <w:rPr>
          <w:lang w:val="bg-BG"/>
        </w:rPr>
      </w:pPr>
      <w:r w:rsidRPr="00780CDC">
        <w:rPr>
          <w:lang w:val="bg-BG"/>
        </w:rPr>
        <w:br w:type="page"/>
      </w:r>
    </w:p>
    <w:p w:rsidR="00780CDC" w:rsidRPr="00780CDC" w:rsidRDefault="00780CDC">
      <w:pPr>
        <w:pStyle w:val="BodyTextnumbered"/>
        <w:spacing w:line="280" w:lineRule="auto"/>
      </w:pPr>
      <w:r w:rsidRPr="00780CDC">
        <w:rPr>
          <w:sz w:val="24"/>
          <w:lang w:val="bg-BG"/>
        </w:rPr>
        <w:t>Може да се прецени също така дали подразделът за това, как програмите за ЕТС да работят съвместно, би могъл да се подсили със споменаване на други градски мрежи извън четирите основни програми за междурегионално сътрудничество.</w:t>
      </w:r>
      <w:r w:rsidRPr="00780CDC">
        <w:rPr>
          <w:sz w:val="24"/>
        </w:rPr>
        <w:t xml:space="preserve"> </w:t>
      </w:r>
      <w:r w:rsidRPr="00780CDC">
        <w:rPr>
          <w:sz w:val="24"/>
          <w:lang w:val="bg-BG"/>
        </w:rPr>
        <w:t>Това би могло да включва други транснационални градски мрежи като Европейската мрежа за урбанистични знания, както и градските мрежи в рамките на отделните държави членки.</w:t>
      </w:r>
      <w:r w:rsidRPr="00780CDC">
        <w:rPr>
          <w:sz w:val="24"/>
        </w:rPr>
        <w:t xml:space="preserve"> </w:t>
      </w:r>
      <w:r w:rsidRPr="00780CDC">
        <w:rPr>
          <w:sz w:val="24"/>
          <w:lang w:val="bg-BG"/>
        </w:rPr>
        <w:t>Това по-широко сътрудничество ще демонстрира още по-добре как УРБАКТ ІІІ ще способства за сътрудничество и намаляване на припокриването и дублирането в областта на градоустройството в ЕС и държавите членки.</w:t>
      </w:r>
    </w:p>
    <w:p w:rsidR="00780CDC" w:rsidRPr="00780CDC" w:rsidRDefault="00780CDC">
      <w:pPr>
        <w:pStyle w:val="Heading1"/>
        <w:spacing w:line="280" w:lineRule="auto"/>
        <w:rPr>
          <w:szCs w:val="24"/>
        </w:rPr>
      </w:pPr>
      <w:bookmarkStart w:id="10" w:name="_Toc386218905"/>
      <w:r w:rsidRPr="00780CDC">
        <w:rPr>
          <w:sz w:val="32"/>
          <w:szCs w:val="24"/>
          <w:lang w:val="bg-BG"/>
        </w:rPr>
        <w:lastRenderedPageBreak/>
        <w:t>Коментари по Раздел 7:</w:t>
      </w:r>
      <w:r w:rsidRPr="00780CDC">
        <w:rPr>
          <w:sz w:val="32"/>
          <w:szCs w:val="24"/>
        </w:rPr>
        <w:t xml:space="preserve"> </w:t>
      </w:r>
      <w:r w:rsidRPr="00780CDC">
        <w:rPr>
          <w:sz w:val="32"/>
          <w:szCs w:val="24"/>
          <w:lang w:val="bg-BG"/>
        </w:rPr>
        <w:t>Намаляване на административното бреме за бенефициентите</w:t>
      </w:r>
      <w:bookmarkEnd w:id="10"/>
    </w:p>
    <w:p w:rsidR="00780CDC" w:rsidRPr="00780CDC" w:rsidRDefault="00780CDC">
      <w:pPr>
        <w:pStyle w:val="BodyText"/>
        <w:spacing w:line="280" w:lineRule="auto"/>
        <w:rPr>
          <w:sz w:val="24"/>
        </w:rPr>
      </w:pPr>
      <w:r w:rsidRPr="00780CDC">
        <w:rPr>
          <w:sz w:val="24"/>
          <w:lang w:val="bg-BG"/>
        </w:rPr>
        <w:t>Глава 7 от ОП съдържа подробности относно това, как УРБАКТ ІІІ ще способства за намаляване на административното бреме за бенефициентите.</w:t>
      </w:r>
      <w:r w:rsidRPr="00780CDC">
        <w:rPr>
          <w:sz w:val="24"/>
        </w:rPr>
        <w:t xml:space="preserve"> </w:t>
      </w:r>
      <w:r w:rsidRPr="00780CDC">
        <w:rPr>
          <w:sz w:val="24"/>
          <w:lang w:val="bg-BG"/>
        </w:rPr>
        <w:t>В нея първо се прави оценка на действителното административно бреме, след което се обясняват действията, планирани за неговото облекчаване.</w:t>
      </w:r>
    </w:p>
    <w:p w:rsidR="00780CDC" w:rsidRPr="00780CDC" w:rsidRDefault="00780CDC">
      <w:pPr>
        <w:pStyle w:val="BodyText"/>
        <w:spacing w:line="280" w:lineRule="auto"/>
        <w:rPr>
          <w:sz w:val="24"/>
        </w:rPr>
      </w:pPr>
      <w:r w:rsidRPr="00780CDC">
        <w:rPr>
          <w:sz w:val="24"/>
          <w:lang w:val="bg-BG"/>
        </w:rPr>
        <w:t>Основните коментари, констатации и препоръки, направени от предварителните оценители относно Раздел 7, така както е представен през март 2014 г., са, както следва:</w:t>
      </w:r>
    </w:p>
    <w:p w:rsidR="00780CDC" w:rsidRPr="00780CDC" w:rsidRDefault="00780CDC">
      <w:pPr>
        <w:pStyle w:val="BodyTextnumbered"/>
        <w:spacing w:line="280" w:lineRule="auto"/>
      </w:pPr>
      <w:r w:rsidRPr="00780CDC">
        <w:rPr>
          <w:sz w:val="24"/>
          <w:lang w:val="bg-BG"/>
        </w:rPr>
        <w:t>Препоръчва се в раздела да се включи допълнителен текст относно това, как Секретариатът на УРБАКТ ІІІ ще подпомага проекти с текуща подкрепа и напътствия относно административните механизми на програмата.</w:t>
      </w:r>
      <w:r w:rsidRPr="00780CDC">
        <w:rPr>
          <w:sz w:val="24"/>
        </w:rPr>
        <w:t xml:space="preserve"> </w:t>
      </w:r>
      <w:r w:rsidRPr="00780CDC">
        <w:rPr>
          <w:sz w:val="24"/>
          <w:lang w:val="bg-BG"/>
        </w:rPr>
        <w:t>Кратък текст, поясняващ как ще се предоставят такива съвети (включително обучение, персонална подкрепа, насоки и телефонни консултации при нужда) ще помогне на читателя да разбере как проектите ще получават съдействие по въпроси като одитиране, бюджетиране на проекти и разплащане.</w:t>
      </w:r>
      <w:r w:rsidRPr="00780CDC">
        <w:rPr>
          <w:sz w:val="24"/>
        </w:rPr>
        <w:t xml:space="preserve"> </w:t>
      </w:r>
      <w:r w:rsidRPr="00780CDC">
        <w:rPr>
          <w:sz w:val="24"/>
          <w:lang w:val="bg-BG"/>
        </w:rPr>
        <w:t>Това е една силна страна на програмата УРБАКТ ІІ по отношение на подпомагането на проекти за преодоляване на административното бреме, като на нея следва да се наблегне в настоящия раздел.</w:t>
      </w:r>
    </w:p>
    <w:p w:rsidR="00780CDC" w:rsidRPr="00780CDC" w:rsidRDefault="00780CDC">
      <w:pPr>
        <w:pStyle w:val="BodyTextnumbered"/>
        <w:spacing w:line="280" w:lineRule="auto"/>
      </w:pPr>
      <w:r w:rsidRPr="00780CDC">
        <w:rPr>
          <w:sz w:val="24"/>
          <w:lang w:val="bg-BG"/>
        </w:rPr>
        <w:t>Необходими са повече разяснения относно това, как УРБАКТ ІІІ смята да се придържа към, или да следва инициативата за електронно сближаване.</w:t>
      </w:r>
      <w:r w:rsidRPr="00780CDC">
        <w:rPr>
          <w:sz w:val="24"/>
        </w:rPr>
        <w:t xml:space="preserve"> </w:t>
      </w:r>
      <w:r w:rsidRPr="00780CDC">
        <w:rPr>
          <w:sz w:val="24"/>
          <w:lang w:val="bg-BG"/>
        </w:rPr>
        <w:t>Понастоящем, текстът описва в общи линии инициативата за електронно сближаване (по отношение на нейните цели/принципи и пр.), без да обяснява по какъв начин плановете, свързани с програмата Presage CTE, ще осигурят, тъй целият обмен на данни между бенефициентите и ръководните органи на програмата се извършва по електронен път.</w:t>
      </w:r>
      <w:r w:rsidR="00351D9D">
        <w:rPr>
          <w:sz w:val="24"/>
          <w:lang w:val="bg-BG"/>
        </w:rPr>
        <w:t xml:space="preserve"> </w:t>
      </w:r>
    </w:p>
    <w:p w:rsidR="00780CDC" w:rsidRPr="00780CDC" w:rsidRDefault="00780CDC">
      <w:pPr>
        <w:pStyle w:val="BodyText"/>
        <w:ind w:left="720"/>
        <w:rPr>
          <w:sz w:val="24"/>
          <w:lang w:val="bg-BG"/>
        </w:rPr>
      </w:pPr>
    </w:p>
    <w:p w:rsidR="00780CDC" w:rsidRPr="00780CDC" w:rsidRDefault="00780CDC">
      <w:pPr>
        <w:pStyle w:val="BodyText"/>
        <w:ind w:left="720"/>
        <w:rPr>
          <w:sz w:val="24"/>
          <w:lang w:val="bg-BG"/>
        </w:rPr>
      </w:pPr>
    </w:p>
    <w:p w:rsidR="00780CDC" w:rsidRPr="00780CDC" w:rsidRDefault="00780CDC">
      <w:pPr>
        <w:pStyle w:val="Heading1"/>
        <w:spacing w:line="280" w:lineRule="auto"/>
        <w:rPr>
          <w:szCs w:val="24"/>
        </w:rPr>
      </w:pPr>
      <w:bookmarkStart w:id="11" w:name="_Toc386218906"/>
      <w:r w:rsidRPr="00780CDC">
        <w:rPr>
          <w:sz w:val="32"/>
          <w:szCs w:val="24"/>
          <w:lang w:val="bg-BG"/>
        </w:rPr>
        <w:lastRenderedPageBreak/>
        <w:t>Коментари по Раздел 8:</w:t>
      </w:r>
      <w:r w:rsidRPr="00780CDC">
        <w:rPr>
          <w:sz w:val="32"/>
          <w:szCs w:val="24"/>
        </w:rPr>
        <w:t xml:space="preserve"> </w:t>
      </w:r>
      <w:r w:rsidRPr="00780CDC">
        <w:rPr>
          <w:sz w:val="32"/>
          <w:szCs w:val="24"/>
          <w:lang w:val="bg-BG"/>
        </w:rPr>
        <w:t>Хоризонтални принципи</w:t>
      </w:r>
      <w:bookmarkEnd w:id="11"/>
    </w:p>
    <w:p w:rsidR="00780CDC" w:rsidRPr="00780CDC" w:rsidRDefault="00780CDC">
      <w:pPr>
        <w:pStyle w:val="BodyText"/>
        <w:spacing w:line="280" w:lineRule="auto"/>
      </w:pPr>
      <w:r w:rsidRPr="00780CDC">
        <w:rPr>
          <w:sz w:val="24"/>
          <w:lang w:val="bg-BG"/>
        </w:rPr>
        <w:t>В раздел 8 от проекта на ОП по УРБАКТ ІІІ се разглеждат три хоризонтални принципа, свързани с устойчивото развитие, равните възможности и отказа от дискриминация и равенството на половете.</w:t>
      </w:r>
      <w:r w:rsidR="00351D9D">
        <w:rPr>
          <w:sz w:val="24"/>
          <w:lang w:val="bg-BG"/>
        </w:rPr>
        <w:t xml:space="preserve"> </w:t>
      </w:r>
      <w:r w:rsidRPr="00780CDC">
        <w:rPr>
          <w:sz w:val="24"/>
          <w:lang w:val="bg-BG"/>
        </w:rPr>
        <w:t>Първите два от тези принципи, обаче, не са приложими спрямо УРБАКТ ІІІ.</w:t>
      </w:r>
      <w:r w:rsidR="00351D9D">
        <w:rPr>
          <w:sz w:val="24"/>
          <w:lang w:val="bg-BG"/>
        </w:rPr>
        <w:t xml:space="preserve"> </w:t>
      </w:r>
      <w:r w:rsidRPr="00780CDC">
        <w:rPr>
          <w:sz w:val="24"/>
        </w:rPr>
        <w:t xml:space="preserve"> </w:t>
      </w:r>
    </w:p>
    <w:p w:rsidR="00780CDC" w:rsidRPr="00780CDC" w:rsidRDefault="00780CDC">
      <w:pPr>
        <w:pStyle w:val="BodyText"/>
        <w:spacing w:line="280" w:lineRule="auto"/>
        <w:rPr>
          <w:sz w:val="24"/>
        </w:rPr>
      </w:pPr>
      <w:r w:rsidRPr="00780CDC">
        <w:rPr>
          <w:sz w:val="24"/>
          <w:lang w:val="bg-BG"/>
        </w:rPr>
        <w:t>Коментарите на първоначалните оценители по този раздел от март 2014 г. са следните:</w:t>
      </w:r>
    </w:p>
    <w:p w:rsidR="00780CDC" w:rsidRPr="00780CDC" w:rsidRDefault="00780CDC">
      <w:pPr>
        <w:pStyle w:val="BodyTextnumbered"/>
        <w:spacing w:line="280" w:lineRule="auto"/>
      </w:pPr>
      <w:r w:rsidRPr="00780CDC">
        <w:rPr>
          <w:sz w:val="24"/>
          <w:lang w:val="bg-BG"/>
        </w:rPr>
        <w:t>Има части от раздела, които описват различните правни документи/договори, отнасящи се до равенството между половете.</w:t>
      </w:r>
      <w:r w:rsidR="00351D9D">
        <w:rPr>
          <w:sz w:val="24"/>
          <w:lang w:val="bg-BG"/>
        </w:rPr>
        <w:t xml:space="preserve"> </w:t>
      </w:r>
      <w:r w:rsidRPr="00780CDC">
        <w:rPr>
          <w:sz w:val="24"/>
          <w:lang w:val="bg-BG"/>
        </w:rPr>
        <w:t>Част от текста е важно да се предаде в обобщен вид, но е нужен допълнителен текст, който да пояснява с какво УРБАКТ ІІІ би могла да допринесе полза както за мъже, така и за жени.</w:t>
      </w:r>
      <w:r w:rsidRPr="00780CDC">
        <w:rPr>
          <w:sz w:val="24"/>
        </w:rPr>
        <w:t xml:space="preserve"> </w:t>
      </w:r>
      <w:r w:rsidRPr="00780CDC">
        <w:rPr>
          <w:sz w:val="24"/>
          <w:lang w:val="bg-BG"/>
        </w:rPr>
        <w:t>Така например, в текста се казва, че ще се предприемат „коригиращи действия“, когато данните от мониторинга показват дисбаланс между мъже и жени, но не се дават примери какви ще бъдат тези действия (например, конкретни изисквания в информацията за изпълнение на проекта, които да указват как жените ще бъдат насърчавани да участват?).</w:t>
      </w:r>
      <w:r w:rsidRPr="00780CDC">
        <w:rPr>
          <w:sz w:val="24"/>
        </w:rPr>
        <w:t xml:space="preserve"> </w:t>
      </w:r>
      <w:r w:rsidRPr="00780CDC">
        <w:rPr>
          <w:sz w:val="24"/>
          <w:lang w:val="bg-BG"/>
        </w:rPr>
        <w:t>Освен това се споменава, че ще бъде направена оценка, за да се види как УРБАКТ ІІІ ще насърчава равенството между половете, но и тук има нужда от малко повече подробности относно какво точно ще се оценява.</w:t>
      </w:r>
    </w:p>
    <w:p w:rsidR="00780CDC" w:rsidRPr="00780CDC" w:rsidRDefault="00780CDC">
      <w:pPr>
        <w:pStyle w:val="BodyTextnumbered"/>
        <w:spacing w:line="280" w:lineRule="auto"/>
        <w:rPr>
          <w:sz w:val="24"/>
        </w:rPr>
      </w:pPr>
      <w:r w:rsidRPr="00780CDC">
        <w:rPr>
          <w:sz w:val="24"/>
          <w:lang w:val="bg-BG"/>
        </w:rPr>
        <w:t>Трябва да се обмисли и включването на текст, който да обяснява, че УРБАКТ ІІІ ще способства, така че жените, работещи по реализиране на урбанистичните политики и практики в градовете на ЕС, да притежават необходимия капацитет и умения да бъдат лидери и ключови играчи в своите градове.</w:t>
      </w:r>
      <w:r w:rsidRPr="00780CDC">
        <w:rPr>
          <w:sz w:val="24"/>
        </w:rPr>
        <w:t xml:space="preserve"> </w:t>
      </w:r>
      <w:r w:rsidRPr="00780CDC">
        <w:rPr>
          <w:sz w:val="24"/>
          <w:lang w:val="bg-BG"/>
        </w:rPr>
        <w:t>Подпомагайки жените в развитието им в тази област на урбанистичната политика, УРБАКТ ще гарантира, че жените са в центъра на усилията за разработване и прилагане на европейската политика и практика и тези на съответната държава членка за в бъдеще.</w:t>
      </w:r>
    </w:p>
    <w:p w:rsidR="00780CDC" w:rsidRPr="00780CDC" w:rsidRDefault="00780CDC">
      <w:pPr>
        <w:pStyle w:val="Heading1"/>
        <w:spacing w:line="280" w:lineRule="auto"/>
        <w:rPr>
          <w:szCs w:val="24"/>
        </w:rPr>
      </w:pPr>
      <w:bookmarkStart w:id="12" w:name="_Toc386218907"/>
      <w:r w:rsidRPr="00780CDC">
        <w:rPr>
          <w:szCs w:val="24"/>
          <w:lang w:val="bg-BG"/>
        </w:rPr>
        <w:lastRenderedPageBreak/>
        <w:t>Заключения</w:t>
      </w:r>
      <w:bookmarkEnd w:id="12"/>
    </w:p>
    <w:p w:rsidR="00780CDC" w:rsidRPr="00780CDC" w:rsidRDefault="00780CDC">
      <w:pPr>
        <w:pStyle w:val="BodyText"/>
        <w:spacing w:line="280" w:lineRule="auto"/>
        <w:rPr>
          <w:sz w:val="24"/>
        </w:rPr>
      </w:pPr>
      <w:r w:rsidRPr="00780CDC">
        <w:rPr>
          <w:sz w:val="24"/>
          <w:lang w:val="bg-BG"/>
        </w:rPr>
        <w:t>Към най-новите чернови на Раздели 1–8 са прикрепени някои коментари и препоръки за тяхното допълване преди предаването на окончателната ОП по УРБАКТ ІІІ през юни 2014 г. Екипът съставители са постигнали сериозен напредък в разработването на ранните версии на ОП, като са възприели констатациите и препоръките, направени до момента в процеса на предварителна оценка.</w:t>
      </w:r>
    </w:p>
    <w:p w:rsidR="00780CDC" w:rsidRPr="00780CDC" w:rsidRDefault="00780CDC">
      <w:pPr>
        <w:pStyle w:val="BodyText"/>
        <w:spacing w:line="280" w:lineRule="auto"/>
        <w:rPr>
          <w:sz w:val="24"/>
        </w:rPr>
      </w:pPr>
      <w:r w:rsidRPr="00780CDC">
        <w:rPr>
          <w:sz w:val="24"/>
          <w:lang w:val="bg-BG"/>
        </w:rPr>
        <w:t xml:space="preserve">Накратко, главните констатации по Раздели 1–8 могат да бъдат изразени в обобщен вид, както следва: </w:t>
      </w:r>
    </w:p>
    <w:p w:rsidR="00780CDC" w:rsidRPr="00780CDC" w:rsidRDefault="00780CDC">
      <w:pPr>
        <w:pStyle w:val="ListParagraph"/>
        <w:numPr>
          <w:ilvl w:val="0"/>
          <w:numId w:val="13"/>
        </w:numPr>
        <w:spacing w:line="280" w:lineRule="auto"/>
        <w:jc w:val="both"/>
        <w:rPr>
          <w:lang w:val="bg-BG"/>
        </w:rPr>
      </w:pPr>
      <w:r w:rsidRPr="00780CDC">
        <w:rPr>
          <w:lang w:val="bg-BG"/>
        </w:rPr>
        <w:t xml:space="preserve">Предлага се в Раздел 1 да се подчертае още по-силно пряката връзка между дейностите по УРБАКТ ІІІ и целите (особено количествено изразени) на „Европа 2020“. „Градското измерение“ на „Европа 2020“ може да изпъкне по-добре с помощта на различни цитати и статистики от </w:t>
      </w:r>
      <w:r w:rsidRPr="00780CDC">
        <w:rPr>
          <w:i/>
          <w:lang w:val="bg-BG"/>
        </w:rPr>
        <w:t>Градското и регионалното измерение на „Европа 2020“. Седми доклад за напредъка по икономическото, социалното и териториалното сближаване“</w:t>
      </w:r>
      <w:r w:rsidRPr="00780CDC">
        <w:rPr>
          <w:rStyle w:val="FootnoteReference"/>
          <w:lang w:val="bg-BG"/>
        </w:rPr>
        <w:footnoteReference w:id="8"/>
      </w:r>
      <w:r w:rsidRPr="00780CDC">
        <w:rPr>
          <w:lang w:val="bg-BG"/>
        </w:rPr>
        <w:t>. По-конкретно, необходими са по-подробни обяснения в Раздел 1, показващи, че градовете са ключът към постигане на раз</w:t>
      </w:r>
      <w:r w:rsidR="00A963EF">
        <w:rPr>
          <w:lang w:val="bg-BG"/>
        </w:rPr>
        <w:t>личните цели на тази стратегия.</w:t>
      </w:r>
    </w:p>
    <w:p w:rsidR="00780CDC" w:rsidRPr="00780CDC" w:rsidRDefault="00780CDC">
      <w:pPr>
        <w:pStyle w:val="ListParagraph"/>
        <w:ind w:left="360"/>
        <w:jc w:val="both"/>
        <w:rPr>
          <w:lang w:val="bg-BG"/>
        </w:rPr>
      </w:pPr>
    </w:p>
    <w:p w:rsidR="00780CDC" w:rsidRPr="00780CDC" w:rsidRDefault="00780CDC">
      <w:pPr>
        <w:pStyle w:val="BodyText"/>
        <w:numPr>
          <w:ilvl w:val="0"/>
          <w:numId w:val="13"/>
        </w:numPr>
        <w:spacing w:line="280" w:lineRule="auto"/>
      </w:pPr>
      <w:r w:rsidRPr="00780CDC">
        <w:rPr>
          <w:sz w:val="24"/>
          <w:lang w:val="bg-BG"/>
        </w:rPr>
        <w:t>В голямата си част текстът на ОП описва предимствата на УРБАКТ по отношение на „по-качествени стратегии“ и „по-силни, по-добре информирани градски управи“.</w:t>
      </w:r>
      <w:r w:rsidRPr="00780CDC">
        <w:rPr>
          <w:sz w:val="24"/>
        </w:rPr>
        <w:t xml:space="preserve"> </w:t>
      </w:r>
      <w:r w:rsidRPr="00780CDC">
        <w:rPr>
          <w:sz w:val="24"/>
          <w:lang w:val="bg-BG"/>
        </w:rPr>
        <w:t>ОП би имала полза от добавяне на текст (главно в Раздел 2), който да обяснява как биха изглеждали градовете на ЕС в резултат от помощта на УРБАКТ ІІІ при разработване на по-добри стратегии или на по-силни, по-умели заинтересовани страни в градовете.</w:t>
      </w:r>
      <w:r w:rsidRPr="00780CDC">
        <w:rPr>
          <w:sz w:val="24"/>
        </w:rPr>
        <w:t xml:space="preserve"> </w:t>
      </w:r>
      <w:r w:rsidRPr="00780CDC">
        <w:rPr>
          <w:sz w:val="24"/>
          <w:lang w:val="bg-BG"/>
        </w:rPr>
        <w:t>Макар по-добрите стратегии и по-силните лидери в града да са пряк резултат от УРБАКТ ІІІ, би било от полза за читателя на ОП, ако бъде включен допълнителен текст, който да обяснява как това би се отразило на самите градове и как би спомогнало за преодоляване на предизвикателствата пред урбанистичната политика и практика.</w:t>
      </w:r>
    </w:p>
    <w:p w:rsidR="00780CDC" w:rsidRPr="00780CDC" w:rsidRDefault="00780CDC">
      <w:pPr>
        <w:pStyle w:val="BodyText"/>
        <w:numPr>
          <w:ilvl w:val="0"/>
          <w:numId w:val="13"/>
        </w:numPr>
        <w:spacing w:line="280" w:lineRule="auto"/>
      </w:pPr>
      <w:r w:rsidRPr="00780CDC">
        <w:rPr>
          <w:sz w:val="24"/>
          <w:lang w:val="bg-BG"/>
        </w:rPr>
        <w:t>Препоръчва се да се включат допълнителни обяснения в ОП, с които да се покаже как УРБАКТ ІІІ ще насърчава и занапред проекти по отношение на извличане на ползи, разпространение и оттам предаване на знания.</w:t>
      </w:r>
      <w:r w:rsidRPr="00780CDC">
        <w:rPr>
          <w:sz w:val="24"/>
        </w:rPr>
        <w:t xml:space="preserve"> </w:t>
      </w:r>
      <w:r w:rsidRPr="00780CDC">
        <w:rPr>
          <w:sz w:val="24"/>
          <w:lang w:val="bg-BG"/>
        </w:rPr>
        <w:t>Това посочва основния проблем, на който следва да се обърне внимание в УРБАКТ ІІІ – да се осигури поставянето на достатъчен акцент върху извличането на реални ползи и въздействие върху урбанистичната практика чрез осъществяването на МПД (като се има предвид, че МПД не са цел сами по себе си).</w:t>
      </w:r>
      <w:r w:rsidRPr="00780CDC">
        <w:rPr>
          <w:sz w:val="24"/>
        </w:rPr>
        <w:t xml:space="preserve"> </w:t>
      </w:r>
      <w:r w:rsidRPr="00780CDC">
        <w:rPr>
          <w:sz w:val="24"/>
          <w:lang w:val="bg-BG"/>
        </w:rPr>
        <w:t xml:space="preserve">В Раздел 2, но също и в подразделите, отнасящи се до дейности по наблюдение/оценяване и комуникация, следва да се включат по-ясно практически способи, по които ще се стимулира и насърчава предаването на </w:t>
      </w:r>
      <w:r w:rsidRPr="00780CDC">
        <w:rPr>
          <w:sz w:val="24"/>
          <w:lang w:val="bg-BG"/>
        </w:rPr>
        <w:lastRenderedPageBreak/>
        <w:t>знания.</w:t>
      </w:r>
      <w:r w:rsidR="00351D9D">
        <w:rPr>
          <w:sz w:val="24"/>
          <w:lang w:val="bg-BG"/>
        </w:rPr>
        <w:t xml:space="preserve"> </w:t>
      </w:r>
      <w:r w:rsidRPr="00780CDC">
        <w:rPr>
          <w:sz w:val="24"/>
          <w:lang w:val="bg-BG"/>
        </w:rPr>
        <w:t>Това ще демонстрира на Комисията, че УРБАКТ ІІІ ще отдели специално внимание на този въпрос в следващото издание на УРБАКТ.</w:t>
      </w:r>
    </w:p>
    <w:p w:rsidR="00780CDC" w:rsidRPr="00780CDC" w:rsidRDefault="00780CDC">
      <w:pPr>
        <w:pStyle w:val="BodyText"/>
        <w:numPr>
          <w:ilvl w:val="0"/>
          <w:numId w:val="13"/>
        </w:numPr>
        <w:spacing w:line="280" w:lineRule="auto"/>
      </w:pPr>
      <w:r w:rsidRPr="00780CDC">
        <w:rPr>
          <w:sz w:val="24"/>
          <w:lang w:val="bg-BG"/>
        </w:rPr>
        <w:t>Препоръчва се ОП (особено текстът в раздели 1–3) да описва по-подробно практическите дейности и действия по УРБАКТ ІІІ.</w:t>
      </w:r>
      <w:r w:rsidRPr="00780CDC">
        <w:rPr>
          <w:sz w:val="24"/>
        </w:rPr>
        <w:t xml:space="preserve"> </w:t>
      </w:r>
      <w:r w:rsidRPr="00780CDC">
        <w:rPr>
          <w:sz w:val="24"/>
          <w:lang w:val="bg-BG"/>
        </w:rPr>
        <w:t>Дейности като МПД, Летни университети, Местни групи за подкрепа се споменават в три раздела, но ОП по принцип допуска, че читателят е запознат предварително с дейностите и термините на УРБАКТ.</w:t>
      </w:r>
      <w:r w:rsidRPr="00780CDC">
        <w:rPr>
          <w:sz w:val="24"/>
        </w:rPr>
        <w:t xml:space="preserve"> </w:t>
      </w:r>
      <w:r w:rsidRPr="00780CDC">
        <w:rPr>
          <w:sz w:val="24"/>
          <w:lang w:val="bg-BG"/>
        </w:rPr>
        <w:t>Това означава също, че дейностите и действията по УРБАКТ ІІІ следва да бъдат по-ясно изложени с по-практически понятия.</w:t>
      </w:r>
    </w:p>
    <w:p w:rsidR="00780CDC" w:rsidRPr="00780CDC" w:rsidRDefault="00780CDC">
      <w:pPr>
        <w:pStyle w:val="BodyText"/>
        <w:numPr>
          <w:ilvl w:val="0"/>
          <w:numId w:val="13"/>
        </w:numPr>
        <w:spacing w:line="280" w:lineRule="auto"/>
        <w:rPr>
          <w:sz w:val="24"/>
        </w:rPr>
      </w:pPr>
      <w:r w:rsidRPr="00780CDC">
        <w:rPr>
          <w:sz w:val="24"/>
          <w:lang w:val="bg-BG"/>
        </w:rPr>
        <w:t>Препоръчва се категорията „други“ в Раздел 3 (която е обект на много от дейностите по разпространение и предаване на знания и извличане на ползи) да бъде обезпечена с достатъчно бюджет (подобно на бюджетен стимул 2 или 4, т.е. 42–44%).</w:t>
      </w:r>
      <w:r w:rsidRPr="00780CDC">
        <w:rPr>
          <w:sz w:val="24"/>
        </w:rPr>
        <w:t xml:space="preserve"> </w:t>
      </w:r>
      <w:r w:rsidRPr="00780CDC">
        <w:rPr>
          <w:sz w:val="24"/>
          <w:lang w:val="bg-BG"/>
        </w:rPr>
        <w:t>В допълнение, препоръчва се в бюджета по Раздел 3, предвиден за техническа помощ, да се отчита това, че Секретариатът ще трябва да управлява една „разширена“ програма спрямо УРБАКТ ІІІ, а също и необходимостта да се поддържа силна връзка между ниво „програма“ и ниво „проекти“.</w:t>
      </w:r>
    </w:p>
    <w:p w:rsidR="00780CDC" w:rsidRPr="00780CDC" w:rsidRDefault="00780CDC" w:rsidP="00351D9D">
      <w:pPr>
        <w:pStyle w:val="BodyText"/>
        <w:numPr>
          <w:ilvl w:val="0"/>
          <w:numId w:val="13"/>
        </w:numPr>
        <w:spacing w:line="280" w:lineRule="auto"/>
        <w:rPr>
          <w:sz w:val="24"/>
          <w:lang w:val="bg-BG"/>
        </w:rPr>
      </w:pPr>
      <w:r w:rsidRPr="00780CDC">
        <w:rPr>
          <w:sz w:val="24"/>
          <w:lang w:val="bg-BG"/>
        </w:rPr>
        <w:t>Посочва се, че в раздели 4–8 на проекта за ОП се отделя сравнително голямо място и текст за описване на различните разпоредби/регламенти и политики на ЕС.</w:t>
      </w:r>
      <w:r w:rsidRPr="00351D9D">
        <w:rPr>
          <w:sz w:val="24"/>
          <w:lang w:val="bg-BG"/>
        </w:rPr>
        <w:t xml:space="preserve"> </w:t>
      </w:r>
      <w:r w:rsidRPr="00780CDC">
        <w:rPr>
          <w:sz w:val="24"/>
          <w:lang w:val="bg-BG"/>
        </w:rPr>
        <w:t>Следователно, отделено е значително място, за да се припомни на читателя политиката на Европейската комисия, например, по ИТИ, по местно развитие, основано на общността, и по равните възможности.</w:t>
      </w:r>
      <w:r w:rsidR="00351D9D">
        <w:rPr>
          <w:sz w:val="24"/>
          <w:lang w:val="bg-BG"/>
        </w:rPr>
        <w:t xml:space="preserve"> </w:t>
      </w:r>
      <w:r w:rsidRPr="00780CDC">
        <w:rPr>
          <w:sz w:val="24"/>
          <w:lang w:val="bg-BG"/>
        </w:rPr>
        <w:t xml:space="preserve">Макар да е полезно това да бъде предадено в сбит вид, следва да се включи повече текст относно това, </w:t>
      </w:r>
      <w:r w:rsidRPr="00351D9D">
        <w:rPr>
          <w:sz w:val="24"/>
          <w:lang w:val="bg-BG"/>
        </w:rPr>
        <w:t>как</w:t>
      </w:r>
      <w:r w:rsidRPr="00780CDC">
        <w:rPr>
          <w:sz w:val="24"/>
          <w:lang w:val="bg-BG"/>
        </w:rPr>
        <w:t xml:space="preserve"> УРБАКТ ІІІ ще подкрепя в действителност или ще се синхронизира с тези разнообразни разпоредби/регламенти на ЕС</w:t>
      </w:r>
      <w:r w:rsidR="00351D9D">
        <w:rPr>
          <w:sz w:val="24"/>
          <w:lang w:val="bg-BG"/>
        </w:rPr>
        <w:t>.</w:t>
      </w:r>
    </w:p>
    <w:sectPr w:rsidR="00780CDC" w:rsidRPr="00780CDC" w:rsidSect="00A963EF">
      <w:headerReference w:type="default" r:id="rId17"/>
      <w:footerReference w:type="default" r:id="rId18"/>
      <w:type w:val="continuous"/>
      <w:pgSz w:w="11906" w:h="16838" w:code="9"/>
      <w:pgMar w:top="1276" w:right="1134" w:bottom="993" w:left="1418" w:header="567" w:footer="567" w:gutter="0"/>
      <w:pgNumType w:start="1"/>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6" w:author="user" w:date="2014-04-25T20:04:00Z" w:initials="u">
    <w:p w:rsidR="00593FED" w:rsidRPr="00920E23" w:rsidRDefault="00593FED">
      <w:pPr>
        <w:pStyle w:val="CommentText"/>
        <w:rPr>
          <w:lang w:val="bg-BG"/>
        </w:rPr>
      </w:pPr>
      <w:r>
        <w:rPr>
          <w:rStyle w:val="CommentReference"/>
        </w:rPr>
        <w:annotationRef/>
      </w:r>
      <w:r w:rsidR="001C7A39">
        <w:rPr>
          <w:lang w:val="bg-BG"/>
        </w:rPr>
        <w:t>Моля да се провери, тъй като може би автора е искал да каже обратното</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C7A39" w:rsidRPr="00780CDC" w:rsidRDefault="001C7A39">
      <w:r w:rsidRPr="00780CDC">
        <w:separator/>
      </w:r>
    </w:p>
    <w:p w:rsidR="001C7A39" w:rsidRPr="00780CDC" w:rsidRDefault="001C7A39"/>
    <w:p w:rsidR="001C7A39" w:rsidRPr="00780CDC" w:rsidRDefault="001C7A39"/>
  </w:endnote>
  <w:endnote w:type="continuationSeparator" w:id="0">
    <w:p w:rsidR="001C7A39" w:rsidRPr="00780CDC" w:rsidRDefault="001C7A39">
      <w:r w:rsidRPr="00780CDC">
        <w:continuationSeparator/>
      </w:r>
    </w:p>
    <w:p w:rsidR="001C7A39" w:rsidRPr="00780CDC" w:rsidRDefault="001C7A39"/>
    <w:p w:rsidR="001C7A39" w:rsidRPr="00780CDC" w:rsidRDefault="001C7A3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CC"/>
    <w:family w:val="swiss"/>
    <w:pitch w:val="variable"/>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0CDC" w:rsidRPr="00780CDC" w:rsidRDefault="00780CDC">
    <w:pPr>
      <w:pStyle w:val="Footer"/>
    </w:pPr>
  </w:p>
  <w:p w:rsidR="00780CDC" w:rsidRPr="00780CDC" w:rsidRDefault="00780CDC">
    <w:pPr>
      <w:pStyle w:val="Footer"/>
    </w:pPr>
  </w:p>
  <w:p w:rsidR="00780CDC" w:rsidRPr="00780CDC" w:rsidRDefault="00780CDC">
    <w:pPr>
      <w:pStyle w:val="Footer"/>
    </w:pPr>
  </w:p>
  <w:p w:rsidR="00780CDC" w:rsidRPr="00780CDC" w:rsidRDefault="00780CDC">
    <w:pPr>
      <w:pStyle w:val="Footer"/>
    </w:pPr>
  </w:p>
  <w:p w:rsidR="00780CDC" w:rsidRPr="00780CDC" w:rsidRDefault="00780CDC">
    <w:pPr>
      <w:pStyle w:val="RegisteredOffice"/>
      <w:rPr>
        <w:noProof/>
      </w:rPr>
    </w:pPr>
    <w:r w:rsidRPr="00780CDC">
      <w:rPr>
        <w:noProof/>
      </w:rPr>
      <w:t>ECOTEC Research &amp; Consulting Limited. Registered in England No.1650169.</w:t>
    </w:r>
  </w:p>
  <w:p w:rsidR="00780CDC" w:rsidRPr="00780CDC" w:rsidRDefault="00780CDC">
    <w:pPr>
      <w:pStyle w:val="RegisteredOffice"/>
      <w:rPr>
        <w:noProof/>
      </w:rPr>
    </w:pPr>
    <w:r w:rsidRPr="00780CDC">
      <w:rPr>
        <w:noProof/>
      </w:rPr>
      <w:t>Registered Office: Priestley House, 12-26 Albert Street, Birmingham B4 7UD.</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0CDC" w:rsidRPr="00780CDC" w:rsidRDefault="00780CDC">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0CDC" w:rsidRPr="00780CDC" w:rsidRDefault="00780CDC">
    <w:pPr>
      <w:pStyle w:val="Footer"/>
    </w:pPr>
    <w:r w:rsidRPr="00780CDC">
      <w:fldChar w:fldCharType="begin"/>
    </w:r>
    <w:r w:rsidRPr="00780CDC">
      <w:instrText xml:space="preserve"> page </w:instrText>
    </w:r>
    <w:r w:rsidRPr="00780CDC">
      <w:fldChar w:fldCharType="separate"/>
    </w:r>
    <w:r w:rsidR="000A46AB">
      <w:rPr>
        <w:noProof/>
      </w:rPr>
      <w:t>4</w:t>
    </w:r>
    <w:r w:rsidRPr="00780CDC">
      <w:fldChar w:fldCharType="end"/>
    </w:r>
    <w:r w:rsidR="000A46AB">
      <w:rPr>
        <w:noProof/>
        <w:snapToGrid/>
        <w:lang w:val="bg-BG" w:eastAsia="bg-BG"/>
      </w:rPr>
      <w:drawing>
        <wp:anchor distT="0" distB="0" distL="114300" distR="114300" simplePos="0" relativeHeight="251658752" behindDoc="0" locked="0" layoutInCell="1" allowOverlap="0">
          <wp:simplePos x="0" y="0"/>
          <wp:positionH relativeFrom="margin">
            <wp:align>right</wp:align>
          </wp:positionH>
          <wp:positionV relativeFrom="paragraph">
            <wp:posOffset>-60325</wp:posOffset>
          </wp:positionV>
          <wp:extent cx="838200" cy="314325"/>
          <wp:effectExtent l="0" t="0" r="0" b="9525"/>
          <wp:wrapNone/>
          <wp:docPr id="3" name="Picture 80" descr="ECORYS U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ECORYS U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38200" cy="31432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C7A39" w:rsidRPr="00780CDC" w:rsidRDefault="001C7A39"/>
  </w:footnote>
  <w:footnote w:type="continuationSeparator" w:id="0">
    <w:p w:rsidR="001C7A39" w:rsidRPr="00780CDC" w:rsidRDefault="001C7A39"/>
    <w:p w:rsidR="001C7A39" w:rsidRPr="00780CDC" w:rsidRDefault="001C7A39"/>
  </w:footnote>
  <w:footnote w:id="1">
    <w:p w:rsidR="00780CDC" w:rsidRPr="00780CDC" w:rsidRDefault="00780CDC">
      <w:pPr>
        <w:pStyle w:val="FootnoteText"/>
        <w:ind w:left="0"/>
        <w:rPr>
          <w:szCs w:val="24"/>
        </w:rPr>
      </w:pPr>
      <w:r w:rsidRPr="00780CDC">
        <w:rPr>
          <w:rStyle w:val="FootnoteReference"/>
          <w:szCs w:val="24"/>
        </w:rPr>
        <w:footnoteRef/>
      </w:r>
      <w:r w:rsidRPr="00780CDC">
        <w:rPr>
          <w:szCs w:val="24"/>
        </w:rPr>
        <w:t xml:space="preserve"> </w:t>
      </w:r>
      <w:r w:rsidRPr="00780CDC">
        <w:rPr>
          <w:szCs w:val="24"/>
          <w:lang w:val="bg-BG"/>
        </w:rPr>
        <w:t>Програмен период 2014 – 2020 г.г.:</w:t>
      </w:r>
      <w:r w:rsidRPr="00780CDC">
        <w:rPr>
          <w:szCs w:val="24"/>
        </w:rPr>
        <w:t xml:space="preserve"> </w:t>
      </w:r>
      <w:r w:rsidRPr="00780CDC">
        <w:rPr>
          <w:szCs w:val="24"/>
          <w:lang w:val="bg-BG"/>
        </w:rPr>
        <w:t>Наблюдение и оценка на Европейската политика на сближаване -</w:t>
      </w:r>
      <w:r w:rsidR="00351D9D">
        <w:rPr>
          <w:szCs w:val="24"/>
          <w:lang w:val="bg-BG"/>
        </w:rPr>
        <w:t xml:space="preserve"> </w:t>
      </w:r>
      <w:r w:rsidRPr="00780CDC">
        <w:rPr>
          <w:szCs w:val="24"/>
          <w:lang w:val="bg-BG"/>
        </w:rPr>
        <w:t>ЕФРР, ЕСФ, Кохезионен фонд -</w:t>
      </w:r>
      <w:r w:rsidR="00351D9D">
        <w:rPr>
          <w:szCs w:val="24"/>
          <w:lang w:val="bg-BG"/>
        </w:rPr>
        <w:t xml:space="preserve"> </w:t>
      </w:r>
      <w:r w:rsidRPr="00780CDC">
        <w:rPr>
          <w:szCs w:val="24"/>
          <w:lang w:val="bg-BG"/>
        </w:rPr>
        <w:t>Насоки за предварителна оценка, Европейска комисия 2013 г.</w:t>
      </w:r>
    </w:p>
  </w:footnote>
  <w:footnote w:id="2">
    <w:p w:rsidR="00780CDC" w:rsidRPr="00780CDC" w:rsidRDefault="00780CDC">
      <w:pPr>
        <w:pStyle w:val="FootnoteText"/>
        <w:ind w:left="0"/>
        <w:rPr>
          <w:szCs w:val="24"/>
        </w:rPr>
      </w:pPr>
      <w:r w:rsidRPr="00780CDC">
        <w:rPr>
          <w:rStyle w:val="FootnoteReference"/>
          <w:szCs w:val="24"/>
        </w:rPr>
        <w:footnoteRef/>
      </w:r>
      <w:r w:rsidRPr="00780CDC">
        <w:rPr>
          <w:szCs w:val="24"/>
        </w:rPr>
        <w:t xml:space="preserve"> </w:t>
      </w:r>
      <w:r w:rsidRPr="00351D9D">
        <w:rPr>
          <w:rStyle w:val="Hyperlink"/>
          <w:snapToGrid/>
          <w:lang w:val="en-GB" w:eastAsia="en-GB"/>
        </w:rPr>
        <w:t>http://ec.europa.eu/social/BlobServlet?docId=7858&amp;langId=en</w:t>
      </w:r>
    </w:p>
  </w:footnote>
  <w:footnote w:id="3">
    <w:p w:rsidR="00780CDC" w:rsidRPr="00780CDC" w:rsidRDefault="00780CDC">
      <w:pPr>
        <w:pStyle w:val="BodyText"/>
      </w:pPr>
      <w:r w:rsidRPr="00780CDC">
        <w:rPr>
          <w:rStyle w:val="FootnoteReference"/>
        </w:rPr>
        <w:footnoteRef/>
      </w:r>
      <w:r w:rsidRPr="00780CDC">
        <w:t xml:space="preserve"> </w:t>
      </w:r>
      <w:r w:rsidRPr="00780CDC">
        <w:rPr>
          <w:lang w:val="bg-BG"/>
        </w:rPr>
        <w:t>В насоките за извършване на предварителна оценка се посочва и необходимостта от Стратегическа екологична оценка, макар това да не е част от изискванията към проучването, посочени в първоначалната покана за участие в търга.</w:t>
      </w:r>
    </w:p>
    <w:p w:rsidR="00780CDC" w:rsidRPr="00780CDC" w:rsidRDefault="00780CDC">
      <w:pPr>
        <w:pStyle w:val="BodyText"/>
      </w:pPr>
    </w:p>
  </w:footnote>
  <w:footnote w:id="4">
    <w:p w:rsidR="00780CDC" w:rsidRPr="00780CDC" w:rsidRDefault="00780CDC">
      <w:pPr>
        <w:pStyle w:val="FootnoteText"/>
        <w:ind w:left="142"/>
        <w:rPr>
          <w:szCs w:val="24"/>
        </w:rPr>
      </w:pPr>
      <w:r w:rsidRPr="00780CDC">
        <w:rPr>
          <w:rStyle w:val="FootnoteReference"/>
          <w:szCs w:val="24"/>
        </w:rPr>
        <w:footnoteRef/>
      </w:r>
      <w:r w:rsidRPr="00780CDC">
        <w:rPr>
          <w:szCs w:val="24"/>
        </w:rPr>
        <w:t xml:space="preserve"> </w:t>
      </w:r>
      <w:r w:rsidRPr="00780CDC">
        <w:rPr>
          <w:szCs w:val="24"/>
          <w:lang w:val="bg-BG"/>
        </w:rPr>
        <w:t xml:space="preserve">Подробни коментари по всеки параграф от черновите на разделите са предоставени в </w:t>
      </w:r>
      <w:r w:rsidRPr="00780CDC">
        <w:rPr>
          <w:i/>
          <w:szCs w:val="24"/>
          <w:lang w:val="bg-BG"/>
        </w:rPr>
        <w:t>коментарния дневник</w:t>
      </w:r>
      <w:r w:rsidRPr="00780CDC">
        <w:rPr>
          <w:szCs w:val="24"/>
          <w:lang w:val="bg-BG"/>
        </w:rPr>
        <w:t>.</w:t>
      </w:r>
    </w:p>
  </w:footnote>
  <w:footnote w:id="5">
    <w:p w:rsidR="00780CDC" w:rsidRPr="00780CDC" w:rsidRDefault="00780CDC">
      <w:pPr>
        <w:pStyle w:val="FootnoteText"/>
        <w:ind w:left="284"/>
        <w:rPr>
          <w:szCs w:val="24"/>
        </w:rPr>
      </w:pPr>
      <w:r w:rsidRPr="00780CDC">
        <w:rPr>
          <w:rStyle w:val="FootnoteReference"/>
          <w:szCs w:val="24"/>
        </w:rPr>
        <w:footnoteRef/>
      </w:r>
      <w:r w:rsidRPr="00780CDC">
        <w:rPr>
          <w:szCs w:val="24"/>
        </w:rPr>
        <w:t xml:space="preserve"> </w:t>
      </w:r>
      <w:r w:rsidRPr="00780CDC">
        <w:rPr>
          <w:szCs w:val="24"/>
          <w:lang w:val="bg-BG"/>
        </w:rPr>
        <w:t>Последна чернова от края на януари 2014 г.</w:t>
      </w:r>
    </w:p>
  </w:footnote>
  <w:footnote w:id="6">
    <w:p w:rsidR="00780CDC" w:rsidRPr="00780CDC" w:rsidRDefault="00780CDC">
      <w:pPr>
        <w:pStyle w:val="FootnoteText"/>
        <w:ind w:left="284"/>
        <w:rPr>
          <w:szCs w:val="24"/>
        </w:rPr>
      </w:pPr>
      <w:r w:rsidRPr="00780CDC">
        <w:rPr>
          <w:rStyle w:val="FootnoteReference"/>
          <w:szCs w:val="24"/>
        </w:rPr>
        <w:footnoteRef/>
      </w:r>
      <w:r w:rsidRPr="00780CDC">
        <w:rPr>
          <w:szCs w:val="24"/>
        </w:rPr>
        <w:t xml:space="preserve"> </w:t>
      </w:r>
      <w:r w:rsidRPr="00780CDC">
        <w:rPr>
          <w:szCs w:val="24"/>
          <w:lang w:val="bg-BG"/>
        </w:rPr>
        <w:t>Фиш 1Б - Проект за модел на програма за сътрудничество по линия на Целта за Европейско териториално сътрудничество (Версия 2 – 28 юни 2013 г.)</w:t>
      </w:r>
    </w:p>
  </w:footnote>
  <w:footnote w:id="7">
    <w:p w:rsidR="00780CDC" w:rsidRPr="00780CDC" w:rsidRDefault="00780CDC">
      <w:pPr>
        <w:pStyle w:val="FootnoteText"/>
        <w:ind w:left="0"/>
        <w:rPr>
          <w:szCs w:val="24"/>
        </w:rPr>
      </w:pPr>
      <w:r w:rsidRPr="00780CDC">
        <w:rPr>
          <w:rStyle w:val="FootnoteReference"/>
          <w:szCs w:val="24"/>
        </w:rPr>
        <w:footnoteRef/>
      </w:r>
      <w:r w:rsidRPr="00780CDC">
        <w:rPr>
          <w:szCs w:val="24"/>
        </w:rPr>
        <w:t xml:space="preserve"> </w:t>
      </w:r>
      <w:r w:rsidRPr="00780CDC">
        <w:rPr>
          <w:szCs w:val="24"/>
          <w:lang w:val="bg-BG"/>
        </w:rPr>
        <w:t>Междинни и последващи оценки на УРБАКТ І и междинна (по средата на срока) оценка на УРБАКТ ІІ.</w:t>
      </w:r>
    </w:p>
  </w:footnote>
  <w:footnote w:id="8">
    <w:p w:rsidR="00780CDC" w:rsidRPr="00780CDC" w:rsidRDefault="00780CDC">
      <w:pPr>
        <w:pStyle w:val="FootnoteText"/>
        <w:ind w:left="142"/>
        <w:rPr>
          <w:szCs w:val="24"/>
        </w:rPr>
      </w:pPr>
      <w:r w:rsidRPr="00780CDC">
        <w:rPr>
          <w:rStyle w:val="FootnoteReference"/>
          <w:szCs w:val="24"/>
        </w:rPr>
        <w:footnoteRef/>
      </w:r>
      <w:r w:rsidR="00351D9D">
        <w:rPr>
          <w:szCs w:val="24"/>
        </w:rPr>
        <w:t xml:space="preserve"> </w:t>
      </w:r>
      <w:r w:rsidRPr="00A963EF">
        <w:rPr>
          <w:rStyle w:val="Hyperlink"/>
        </w:rPr>
        <w:t xml:space="preserve"> http://ec.europa.eu/regional_policy/sources/docoffic/official/reports/interim7/interim7_en.pdf</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0CDC" w:rsidRPr="00780CDC" w:rsidRDefault="00780CDC">
    <w:r>
      <w:rPr>
        <w:noProof/>
        <w:snapToGrid/>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49" type="#_x0000_t75" style="position:absolute;margin-left:0;margin-top:0;width:595.2pt;height:841.9pt;z-index:-251658752;mso-position-horizontal:center;mso-position-horizontal-relative:margin;mso-position-vertical:center;mso-position-vertical-relative:margin" o:allowincell="f">
          <v:imagedata r:id="rId1" o:title=""/>
          <w10:wrap anchorx="margin" anchory="margin"/>
        </v:shape>
      </w:pict>
    </w:r>
    <w:r w:rsidRPr="00780CDC">
      <w:fldChar w:fldCharType="begin"/>
    </w:r>
    <w:r w:rsidRPr="00780CDC">
      <w:instrText xml:space="preserve"> PAGE </w:instrText>
    </w:r>
    <w:r w:rsidRPr="00780CDC">
      <w:fldChar w:fldCharType="separate"/>
    </w:r>
    <w:r w:rsidRPr="00780CDC">
      <w:rPr>
        <w:noProof/>
      </w:rPr>
      <w:t>1</w:t>
    </w:r>
    <w:r w:rsidRPr="00780CDC">
      <w:fldChar w:fldCharType="end"/>
    </w:r>
    <w:r w:rsidRPr="00780CDC">
      <w:t xml:space="preserve">  </w:t>
    </w:r>
    <w:fldSimple w:instr=" DOCPROPERTY  Title  \* MERGEFORMAT ">
      <w:r w:rsidRPr="00780CDC">
        <w:t>ECOTEC Report template</w:t>
      </w:r>
    </w:fldSimple>
    <w:r w:rsidRPr="00780CDC">
      <w:t xml:space="preserve"> │</w:t>
    </w:r>
    <w:r w:rsidRPr="00780CDC">
      <w:fldChar w:fldCharType="begin"/>
    </w:r>
    <w:r w:rsidRPr="00780CDC">
      <w:instrText xml:space="preserve"> STYLEREF  "App Heading 1"  \* MERGEFORMAT </w:instrText>
    </w:r>
    <w:r w:rsidRPr="00780CDC">
      <w:fldChar w:fldCharType="separate"/>
    </w:r>
    <w:r w:rsidRPr="00780CDC">
      <w:rPr>
        <w:b/>
        <w:noProof/>
      </w:rPr>
      <w:t>Error! Use the Home tab to apply App Heading 1 to the text that you want to appear here.</w:t>
    </w:r>
    <w:r w:rsidRPr="00780CDC">
      <w:fldChar w:fldCharType="end"/>
    </w:r>
    <w:r>
      <w:rPr>
        <w:noProof/>
        <w:snapToGrid/>
        <w:lang w:val="en-U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 o:spid="_x0000_s2050" type="#_x0000_t136" style="position:absolute;margin-left:0;margin-top:0;width:480pt;height:159.75pt;rotation:315;z-index:-251659776;mso-position-horizontal:center;mso-position-horizontal-relative:margin;mso-position-vertical:center;mso-position-vertical-relative:margin" wrapcoords="21330 1318 17820 1420 17786 2231 17314 1420 16841 1014 16740 1318 14209 1420 11812 1521 11509 1014 11408 1318 11171 1318 11070 1623 11036 2434 10969 2637 10631 5882 10530 6186 10395 7504 8640 2738 7864 1115 7695 1623 7459 1420 5231 1420 5164 2839 5198 3346 5164 5577 4252 3854 3206 1927 2970 1724 2228 1318 540 1420 506 16530 608 16834 2835 16935 3375 16225 3780 15110 4016 13893 4995 16327 5636 17442 5771 16530 5771 11966 5872 9938 7020 13386 8775 17442 8944 16935 9686 16834 9788 17138 10058 16631 10192 16023 10226 14704 10429 12980 10462 12270 11205 12270 12184 15110 13331 17442 13534 16935 14276 16834 14479 17037 14816 16732 14850 11662 15052 10039 16571 9938 17145 11763 19508 17138 19609 16834 19778 17138 19879 16732 19912 8518 20486 3448 21398 3245 21431 1623 21330 1318" fillcolor="#c4e0fa" stroked="f">
          <v:fill opacity=".5"/>
          <v:textpath style="font-family:&quot;Arial&quot;;font-size:2in" string="DRAFT"/>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0CDC" w:rsidRPr="00780CDC" w:rsidRDefault="00780CDC">
    <w:pPr>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0CDC" w:rsidRPr="00780CDC" w:rsidRDefault="00780CDC">
    <w:pPr>
      <w:jc w:val="cent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0CDC" w:rsidRPr="00780CDC" w:rsidRDefault="00780CDC">
    <w:pPr>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94CE0A40"/>
    <w:lvl w:ilvl="0">
      <w:start w:val="1"/>
      <w:numFmt w:val="decimal"/>
      <w:pStyle w:val="ListNumber3"/>
      <w:lvlText w:val="%1."/>
      <w:lvlJc w:val="left"/>
      <w:pPr>
        <w:tabs>
          <w:tab w:val="num" w:pos="926"/>
        </w:tabs>
        <w:ind w:left="926" w:hanging="360"/>
      </w:pPr>
    </w:lvl>
  </w:abstractNum>
  <w:abstractNum w:abstractNumId="1">
    <w:nsid w:val="FFFFFF7F"/>
    <w:multiLevelType w:val="singleLevel"/>
    <w:tmpl w:val="0E24F324"/>
    <w:lvl w:ilvl="0">
      <w:start w:val="1"/>
      <w:numFmt w:val="decimal"/>
      <w:pStyle w:val="ListNumber2"/>
      <w:lvlText w:val="%1."/>
      <w:lvlJc w:val="left"/>
      <w:pPr>
        <w:tabs>
          <w:tab w:val="num" w:pos="643"/>
        </w:tabs>
        <w:ind w:left="643" w:hanging="360"/>
      </w:pPr>
    </w:lvl>
  </w:abstractNum>
  <w:abstractNum w:abstractNumId="2">
    <w:nsid w:val="FFFFFF82"/>
    <w:multiLevelType w:val="singleLevel"/>
    <w:tmpl w:val="F094EC88"/>
    <w:lvl w:ilvl="0">
      <w:start w:val="1"/>
      <w:numFmt w:val="bullet"/>
      <w:pStyle w:val="ListBullet3"/>
      <w:lvlText w:val="■"/>
      <w:lvlJc w:val="left"/>
      <w:pPr>
        <w:tabs>
          <w:tab w:val="num" w:pos="1985"/>
        </w:tabs>
        <w:ind w:left="1985" w:hanging="284"/>
      </w:pPr>
      <w:rPr>
        <w:rFonts w:ascii="Arial" w:hAnsi="Arial" w:hint="default"/>
      </w:rPr>
    </w:lvl>
  </w:abstractNum>
  <w:abstractNum w:abstractNumId="3">
    <w:nsid w:val="FFFFFF83"/>
    <w:multiLevelType w:val="singleLevel"/>
    <w:tmpl w:val="85A695BA"/>
    <w:lvl w:ilvl="0">
      <w:start w:val="1"/>
      <w:numFmt w:val="bullet"/>
      <w:pStyle w:val="ListBullet2"/>
      <w:lvlText w:val="►"/>
      <w:lvlJc w:val="left"/>
      <w:pPr>
        <w:tabs>
          <w:tab w:val="num" w:pos="1701"/>
        </w:tabs>
        <w:ind w:left="1701" w:hanging="283"/>
      </w:pPr>
      <w:rPr>
        <w:rFonts w:ascii="Arial" w:hAnsi="Arial" w:hint="default"/>
        <w:sz w:val="20"/>
      </w:rPr>
    </w:lvl>
  </w:abstractNum>
  <w:abstractNum w:abstractNumId="4">
    <w:nsid w:val="FFFFFF88"/>
    <w:multiLevelType w:val="singleLevel"/>
    <w:tmpl w:val="59CC6FA8"/>
    <w:lvl w:ilvl="0">
      <w:start w:val="1"/>
      <w:numFmt w:val="decimal"/>
      <w:pStyle w:val="ListNumber"/>
      <w:lvlText w:val="%1."/>
      <w:lvlJc w:val="left"/>
      <w:pPr>
        <w:tabs>
          <w:tab w:val="num" w:pos="360"/>
        </w:tabs>
        <w:ind w:left="360" w:hanging="360"/>
      </w:pPr>
    </w:lvl>
  </w:abstractNum>
  <w:abstractNum w:abstractNumId="5">
    <w:nsid w:val="FFFFFF89"/>
    <w:multiLevelType w:val="singleLevel"/>
    <w:tmpl w:val="1FE8577C"/>
    <w:lvl w:ilvl="0">
      <w:start w:val="1"/>
      <w:numFmt w:val="bullet"/>
      <w:pStyle w:val="ListBullet"/>
      <w:lvlText w:val=""/>
      <w:lvlJc w:val="left"/>
      <w:pPr>
        <w:tabs>
          <w:tab w:val="num" w:pos="1418"/>
        </w:tabs>
        <w:ind w:left="1418" w:hanging="284"/>
      </w:pPr>
      <w:rPr>
        <w:rFonts w:ascii="Symbol" w:hAnsi="Symbol" w:hint="default"/>
      </w:rPr>
    </w:lvl>
  </w:abstractNum>
  <w:abstractNum w:abstractNumId="6">
    <w:nsid w:val="00F279A1"/>
    <w:multiLevelType w:val="hybridMultilevel"/>
    <w:tmpl w:val="FCC48686"/>
    <w:lvl w:ilvl="0" w:tplc="163EBE8E">
      <w:start w:val="1"/>
      <w:numFmt w:val="decimal"/>
      <w:lvlText w:val="%1."/>
      <w:lvlJc w:val="left"/>
      <w:pPr>
        <w:ind w:left="360" w:hanging="360"/>
      </w:pPr>
      <w:rPr>
        <w:rFonts w:cs="Times New Roman" w:hint="default"/>
      </w:rPr>
    </w:lvl>
    <w:lvl w:ilvl="1" w:tplc="08090019" w:tentative="1">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7">
    <w:nsid w:val="05EB2742"/>
    <w:multiLevelType w:val="hybridMultilevel"/>
    <w:tmpl w:val="6B9CA8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0AB570BD"/>
    <w:multiLevelType w:val="hybridMultilevel"/>
    <w:tmpl w:val="86EA57BA"/>
    <w:lvl w:ilvl="0" w:tplc="08090001">
      <w:start w:val="1"/>
      <w:numFmt w:val="bullet"/>
      <w:lvlText w:val=""/>
      <w:lvlJc w:val="left"/>
      <w:pPr>
        <w:ind w:left="855" w:hanging="360"/>
      </w:pPr>
      <w:rPr>
        <w:rFonts w:ascii="Symbol" w:hAnsi="Symbol" w:hint="default"/>
      </w:rPr>
    </w:lvl>
    <w:lvl w:ilvl="1" w:tplc="08090003" w:tentative="1">
      <w:start w:val="1"/>
      <w:numFmt w:val="bullet"/>
      <w:lvlText w:val="o"/>
      <w:lvlJc w:val="left"/>
      <w:pPr>
        <w:ind w:left="1575" w:hanging="360"/>
      </w:pPr>
      <w:rPr>
        <w:rFonts w:ascii="Courier New" w:hAnsi="Courier New" w:hint="default"/>
      </w:rPr>
    </w:lvl>
    <w:lvl w:ilvl="2" w:tplc="08090005" w:tentative="1">
      <w:start w:val="1"/>
      <w:numFmt w:val="bullet"/>
      <w:lvlText w:val=""/>
      <w:lvlJc w:val="left"/>
      <w:pPr>
        <w:ind w:left="2295" w:hanging="360"/>
      </w:pPr>
      <w:rPr>
        <w:rFonts w:ascii="Wingdings" w:hAnsi="Wingdings" w:hint="default"/>
      </w:rPr>
    </w:lvl>
    <w:lvl w:ilvl="3" w:tplc="08090001" w:tentative="1">
      <w:start w:val="1"/>
      <w:numFmt w:val="bullet"/>
      <w:lvlText w:val=""/>
      <w:lvlJc w:val="left"/>
      <w:pPr>
        <w:ind w:left="3015" w:hanging="360"/>
      </w:pPr>
      <w:rPr>
        <w:rFonts w:ascii="Symbol" w:hAnsi="Symbol" w:hint="default"/>
      </w:rPr>
    </w:lvl>
    <w:lvl w:ilvl="4" w:tplc="08090003" w:tentative="1">
      <w:start w:val="1"/>
      <w:numFmt w:val="bullet"/>
      <w:lvlText w:val="o"/>
      <w:lvlJc w:val="left"/>
      <w:pPr>
        <w:ind w:left="3735" w:hanging="360"/>
      </w:pPr>
      <w:rPr>
        <w:rFonts w:ascii="Courier New" w:hAnsi="Courier New" w:hint="default"/>
      </w:rPr>
    </w:lvl>
    <w:lvl w:ilvl="5" w:tplc="08090005" w:tentative="1">
      <w:start w:val="1"/>
      <w:numFmt w:val="bullet"/>
      <w:lvlText w:val=""/>
      <w:lvlJc w:val="left"/>
      <w:pPr>
        <w:ind w:left="4455" w:hanging="360"/>
      </w:pPr>
      <w:rPr>
        <w:rFonts w:ascii="Wingdings" w:hAnsi="Wingdings" w:hint="default"/>
      </w:rPr>
    </w:lvl>
    <w:lvl w:ilvl="6" w:tplc="08090001" w:tentative="1">
      <w:start w:val="1"/>
      <w:numFmt w:val="bullet"/>
      <w:lvlText w:val=""/>
      <w:lvlJc w:val="left"/>
      <w:pPr>
        <w:ind w:left="5175" w:hanging="360"/>
      </w:pPr>
      <w:rPr>
        <w:rFonts w:ascii="Symbol" w:hAnsi="Symbol" w:hint="default"/>
      </w:rPr>
    </w:lvl>
    <w:lvl w:ilvl="7" w:tplc="08090003" w:tentative="1">
      <w:start w:val="1"/>
      <w:numFmt w:val="bullet"/>
      <w:lvlText w:val="o"/>
      <w:lvlJc w:val="left"/>
      <w:pPr>
        <w:ind w:left="5895" w:hanging="360"/>
      </w:pPr>
      <w:rPr>
        <w:rFonts w:ascii="Courier New" w:hAnsi="Courier New" w:hint="default"/>
      </w:rPr>
    </w:lvl>
    <w:lvl w:ilvl="8" w:tplc="08090005" w:tentative="1">
      <w:start w:val="1"/>
      <w:numFmt w:val="bullet"/>
      <w:lvlText w:val=""/>
      <w:lvlJc w:val="left"/>
      <w:pPr>
        <w:ind w:left="6615" w:hanging="360"/>
      </w:pPr>
      <w:rPr>
        <w:rFonts w:ascii="Wingdings" w:hAnsi="Wingdings" w:hint="default"/>
      </w:rPr>
    </w:lvl>
  </w:abstractNum>
  <w:abstractNum w:abstractNumId="9">
    <w:nsid w:val="0F764967"/>
    <w:multiLevelType w:val="hybridMultilevel"/>
    <w:tmpl w:val="96FCBB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10750B32"/>
    <w:multiLevelType w:val="multilevel"/>
    <w:tmpl w:val="64DA61FA"/>
    <w:lvl w:ilvl="0">
      <w:start w:val="1"/>
      <w:numFmt w:val="decimal"/>
      <w:pStyle w:val="Heading1"/>
      <w:lvlText w:val="%1.0"/>
      <w:lvlJc w:val="left"/>
      <w:pPr>
        <w:tabs>
          <w:tab w:val="num" w:pos="1134"/>
        </w:tabs>
        <w:ind w:left="1134" w:hanging="1134"/>
      </w:pPr>
      <w:rPr>
        <w:rFonts w:cs="Times New Roman" w:hint="default"/>
      </w:rPr>
    </w:lvl>
    <w:lvl w:ilvl="1">
      <w:start w:val="1"/>
      <w:numFmt w:val="decimal"/>
      <w:pStyle w:val="Heading2"/>
      <w:lvlText w:val="%1.%2"/>
      <w:lvlJc w:val="left"/>
      <w:pPr>
        <w:tabs>
          <w:tab w:val="num" w:pos="1134"/>
        </w:tabs>
        <w:ind w:left="1134" w:hanging="1134"/>
      </w:pPr>
      <w:rPr>
        <w:rFonts w:cs="Times New Roman" w:hint="default"/>
      </w:rPr>
    </w:lvl>
    <w:lvl w:ilvl="2">
      <w:start w:val="1"/>
      <w:numFmt w:val="decimal"/>
      <w:pStyle w:val="Heading3"/>
      <w:lvlText w:val="%1.%2.%3"/>
      <w:lvlJc w:val="left"/>
      <w:pPr>
        <w:tabs>
          <w:tab w:val="num" w:pos="1134"/>
        </w:tabs>
        <w:ind w:left="1134" w:hanging="1134"/>
      </w:pPr>
      <w:rPr>
        <w:rFonts w:cs="Times New Roman" w:hint="default"/>
        <w:sz w:val="24"/>
        <w:szCs w:val="24"/>
      </w:rPr>
    </w:lvl>
    <w:lvl w:ilvl="3">
      <w:start w:val="1"/>
      <w:numFmt w:val="decimal"/>
      <w:pStyle w:val="Heading4"/>
      <w:lvlText w:val="%1.%2.%3.%4"/>
      <w:lvlJc w:val="left"/>
      <w:pPr>
        <w:tabs>
          <w:tab w:val="num" w:pos="0"/>
        </w:tabs>
        <w:ind w:left="1134" w:hanging="1134"/>
      </w:pPr>
      <w:rPr>
        <w:rFonts w:cs="Times New Roman" w:hint="default"/>
        <w:b w:val="0"/>
        <w:i w:val="0"/>
        <w:sz w:val="24"/>
        <w:szCs w:val="24"/>
      </w:rPr>
    </w:lvl>
    <w:lvl w:ilvl="4">
      <w:start w:val="1"/>
      <w:numFmt w:val="none"/>
      <w:pStyle w:val="Heading5"/>
      <w:suff w:val="nothing"/>
      <w:lvlText w:val=""/>
      <w:lvlJc w:val="left"/>
      <w:pPr>
        <w:ind w:left="397"/>
      </w:pPr>
      <w:rPr>
        <w:rFonts w:cs="Times New Roman" w:hint="default"/>
      </w:rPr>
    </w:lvl>
    <w:lvl w:ilvl="5">
      <w:start w:val="1"/>
      <w:numFmt w:val="none"/>
      <w:pStyle w:val="Heading6"/>
      <w:suff w:val="nothing"/>
      <w:lvlText w:val=""/>
      <w:lvlJc w:val="left"/>
      <w:pPr>
        <w:ind w:left="397"/>
      </w:pPr>
      <w:rPr>
        <w:rFonts w:cs="Times New Roman" w:hint="default"/>
      </w:rPr>
    </w:lvl>
    <w:lvl w:ilvl="6">
      <w:start w:val="1"/>
      <w:numFmt w:val="none"/>
      <w:pStyle w:val="Heading7"/>
      <w:suff w:val="nothing"/>
      <w:lvlText w:val=""/>
      <w:lvlJc w:val="left"/>
      <w:pPr>
        <w:ind w:left="397"/>
      </w:pPr>
      <w:rPr>
        <w:rFonts w:cs="Times New Roman" w:hint="default"/>
      </w:rPr>
    </w:lvl>
    <w:lvl w:ilvl="7">
      <w:start w:val="1"/>
      <w:numFmt w:val="none"/>
      <w:pStyle w:val="Heading8"/>
      <w:suff w:val="nothing"/>
      <w:lvlText w:val=""/>
      <w:lvlJc w:val="left"/>
      <w:pPr>
        <w:ind w:left="397"/>
      </w:pPr>
      <w:rPr>
        <w:rFonts w:cs="Times New Roman" w:hint="default"/>
      </w:rPr>
    </w:lvl>
    <w:lvl w:ilvl="8">
      <w:start w:val="1"/>
      <w:numFmt w:val="none"/>
      <w:pStyle w:val="Heading9"/>
      <w:suff w:val="nothing"/>
      <w:lvlText w:val=""/>
      <w:lvlJc w:val="left"/>
      <w:pPr>
        <w:ind w:left="397"/>
      </w:pPr>
      <w:rPr>
        <w:rFonts w:cs="Times New Roman" w:hint="default"/>
      </w:rPr>
    </w:lvl>
  </w:abstractNum>
  <w:abstractNum w:abstractNumId="11">
    <w:nsid w:val="2095352C"/>
    <w:multiLevelType w:val="hybridMultilevel"/>
    <w:tmpl w:val="6F301E4E"/>
    <w:lvl w:ilvl="0" w:tplc="1B32AA14">
      <w:start w:val="1"/>
      <w:numFmt w:val="decimal"/>
      <w:pStyle w:val="BodyTextnumbered"/>
      <w:lvlText w:val="%1"/>
      <w:lvlJc w:val="left"/>
      <w:pPr>
        <w:tabs>
          <w:tab w:val="num" w:pos="414"/>
        </w:tabs>
        <w:ind w:left="414" w:hanging="414"/>
      </w:pPr>
      <w:rPr>
        <w:rFonts w:cs="Times New Roman" w:hint="default"/>
        <w:sz w:val="24"/>
        <w:szCs w:val="24"/>
      </w:rPr>
    </w:lvl>
    <w:lvl w:ilvl="1" w:tplc="04090019">
      <w:start w:val="1"/>
      <w:numFmt w:val="lowerLetter"/>
      <w:lvlText w:val="%2."/>
      <w:lvlJc w:val="left"/>
      <w:pPr>
        <w:tabs>
          <w:tab w:val="num" w:pos="1309"/>
        </w:tabs>
        <w:ind w:left="1309" w:hanging="360"/>
      </w:pPr>
      <w:rPr>
        <w:rFonts w:cs="Times New Roman"/>
      </w:rPr>
    </w:lvl>
    <w:lvl w:ilvl="2" w:tplc="0409001B">
      <w:start w:val="1"/>
      <w:numFmt w:val="lowerRoman"/>
      <w:lvlText w:val="%3."/>
      <w:lvlJc w:val="right"/>
      <w:pPr>
        <w:tabs>
          <w:tab w:val="num" w:pos="2029"/>
        </w:tabs>
        <w:ind w:left="2029" w:hanging="180"/>
      </w:pPr>
      <w:rPr>
        <w:rFonts w:cs="Times New Roman"/>
      </w:rPr>
    </w:lvl>
    <w:lvl w:ilvl="3" w:tplc="0409000F" w:tentative="1">
      <w:start w:val="1"/>
      <w:numFmt w:val="decimal"/>
      <w:lvlText w:val="%4."/>
      <w:lvlJc w:val="left"/>
      <w:pPr>
        <w:tabs>
          <w:tab w:val="num" w:pos="2749"/>
        </w:tabs>
        <w:ind w:left="2749" w:hanging="360"/>
      </w:pPr>
      <w:rPr>
        <w:rFonts w:cs="Times New Roman"/>
      </w:rPr>
    </w:lvl>
    <w:lvl w:ilvl="4" w:tplc="04090019" w:tentative="1">
      <w:start w:val="1"/>
      <w:numFmt w:val="lowerLetter"/>
      <w:lvlText w:val="%5."/>
      <w:lvlJc w:val="left"/>
      <w:pPr>
        <w:tabs>
          <w:tab w:val="num" w:pos="3469"/>
        </w:tabs>
        <w:ind w:left="3469" w:hanging="360"/>
      </w:pPr>
      <w:rPr>
        <w:rFonts w:cs="Times New Roman"/>
      </w:rPr>
    </w:lvl>
    <w:lvl w:ilvl="5" w:tplc="0409001B" w:tentative="1">
      <w:start w:val="1"/>
      <w:numFmt w:val="lowerRoman"/>
      <w:lvlText w:val="%6."/>
      <w:lvlJc w:val="right"/>
      <w:pPr>
        <w:tabs>
          <w:tab w:val="num" w:pos="4189"/>
        </w:tabs>
        <w:ind w:left="4189" w:hanging="180"/>
      </w:pPr>
      <w:rPr>
        <w:rFonts w:cs="Times New Roman"/>
      </w:rPr>
    </w:lvl>
    <w:lvl w:ilvl="6" w:tplc="0409000F" w:tentative="1">
      <w:start w:val="1"/>
      <w:numFmt w:val="decimal"/>
      <w:lvlText w:val="%7."/>
      <w:lvlJc w:val="left"/>
      <w:pPr>
        <w:tabs>
          <w:tab w:val="num" w:pos="4909"/>
        </w:tabs>
        <w:ind w:left="4909" w:hanging="360"/>
      </w:pPr>
      <w:rPr>
        <w:rFonts w:cs="Times New Roman"/>
      </w:rPr>
    </w:lvl>
    <w:lvl w:ilvl="7" w:tplc="04090019" w:tentative="1">
      <w:start w:val="1"/>
      <w:numFmt w:val="lowerLetter"/>
      <w:lvlText w:val="%8."/>
      <w:lvlJc w:val="left"/>
      <w:pPr>
        <w:tabs>
          <w:tab w:val="num" w:pos="5629"/>
        </w:tabs>
        <w:ind w:left="5629" w:hanging="360"/>
      </w:pPr>
      <w:rPr>
        <w:rFonts w:cs="Times New Roman"/>
      </w:rPr>
    </w:lvl>
    <w:lvl w:ilvl="8" w:tplc="0409001B" w:tentative="1">
      <w:start w:val="1"/>
      <w:numFmt w:val="lowerRoman"/>
      <w:lvlText w:val="%9."/>
      <w:lvlJc w:val="right"/>
      <w:pPr>
        <w:tabs>
          <w:tab w:val="num" w:pos="6349"/>
        </w:tabs>
        <w:ind w:left="6349" w:hanging="180"/>
      </w:pPr>
      <w:rPr>
        <w:rFonts w:cs="Times New Roman"/>
      </w:rPr>
    </w:lvl>
  </w:abstractNum>
  <w:abstractNum w:abstractNumId="12">
    <w:nsid w:val="213B1FB7"/>
    <w:multiLevelType w:val="hybridMultilevel"/>
    <w:tmpl w:val="2A148926"/>
    <w:lvl w:ilvl="0" w:tplc="5FF81990">
      <w:start w:val="1"/>
      <w:numFmt w:val="decimal"/>
      <w:lvlText w:val="%1."/>
      <w:lvlJc w:val="left"/>
      <w:pPr>
        <w:ind w:left="360" w:hanging="360"/>
      </w:pPr>
      <w:rPr>
        <w:rFonts w:cs="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nsid w:val="32BA3788"/>
    <w:multiLevelType w:val="hybridMultilevel"/>
    <w:tmpl w:val="F6085A18"/>
    <w:lvl w:ilvl="0" w:tplc="600E55B8">
      <w:start w:val="1"/>
      <w:numFmt w:val="decimal"/>
      <w:lvlText w:val="%1."/>
      <w:lvlJc w:val="left"/>
      <w:pPr>
        <w:ind w:left="360" w:hanging="360"/>
      </w:pPr>
      <w:rPr>
        <w:rFonts w:cs="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nsid w:val="3B4C1A61"/>
    <w:multiLevelType w:val="hybridMultilevel"/>
    <w:tmpl w:val="E9A05300"/>
    <w:lvl w:ilvl="0" w:tplc="B00A14E0">
      <w:start w:val="1"/>
      <w:numFmt w:val="lowerLetter"/>
      <w:lvlText w:val="%1."/>
      <w:lvlJc w:val="left"/>
      <w:pPr>
        <w:ind w:left="720" w:hanging="360"/>
      </w:pPr>
      <w:rPr>
        <w:rFonts w:cs="Times New Roman" w:hint="default"/>
        <w:sz w:val="24"/>
        <w:szCs w:val="24"/>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nsid w:val="46421B27"/>
    <w:multiLevelType w:val="hybridMultilevel"/>
    <w:tmpl w:val="FE6AD138"/>
    <w:lvl w:ilvl="0" w:tplc="B4F0FEF4">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
    <w:nsid w:val="63917A56"/>
    <w:multiLevelType w:val="hybridMultilevel"/>
    <w:tmpl w:val="F8CC7088"/>
    <w:lvl w:ilvl="0" w:tplc="0809000F">
      <w:start w:val="1"/>
      <w:numFmt w:val="decimal"/>
      <w:lvlText w:val="%1."/>
      <w:lvlJc w:val="left"/>
      <w:pPr>
        <w:ind w:left="360" w:hanging="360"/>
      </w:pPr>
      <w:rPr>
        <w:rFonts w:cs="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nsid w:val="74221492"/>
    <w:multiLevelType w:val="multilevel"/>
    <w:tmpl w:val="A9C8D638"/>
    <w:lvl w:ilvl="0">
      <w:start w:val="1"/>
      <w:numFmt w:val="lowerRoman"/>
      <w:pStyle w:val="Listroman"/>
      <w:lvlText w:val="%1."/>
      <w:lvlJc w:val="left"/>
      <w:pPr>
        <w:tabs>
          <w:tab w:val="num" w:pos="1418"/>
        </w:tabs>
        <w:ind w:left="1418" w:hanging="284"/>
      </w:pPr>
      <w:rPr>
        <w:rFonts w:cs="Times New Roman" w:hint="default"/>
      </w:rPr>
    </w:lvl>
    <w:lvl w:ilvl="1">
      <w:start w:val="1"/>
      <w:numFmt w:val="lowerLetter"/>
      <w:pStyle w:val="Listalpha"/>
      <w:lvlText w:val="%2."/>
      <w:lvlJc w:val="left"/>
      <w:pPr>
        <w:tabs>
          <w:tab w:val="num" w:pos="1701"/>
        </w:tabs>
        <w:ind w:left="1701" w:hanging="283"/>
      </w:pPr>
      <w:rPr>
        <w:rFonts w:cs="Times New Roman" w:hint="default"/>
      </w:rPr>
    </w:lvl>
    <w:lvl w:ilvl="2">
      <w:start w:val="1"/>
      <w:numFmt w:val="lowerRoman"/>
      <w:lvlText w:val="(%3)"/>
      <w:lvlJc w:val="left"/>
      <w:pPr>
        <w:tabs>
          <w:tab w:val="num" w:pos="567"/>
        </w:tabs>
        <w:ind w:firstLine="357"/>
      </w:pPr>
      <w:rPr>
        <w:rFonts w:cs="Times New Roman" w:hint="default"/>
      </w:rPr>
    </w:lvl>
    <w:lvl w:ilvl="3">
      <w:start w:val="1"/>
      <w:numFmt w:val="lowerLetter"/>
      <w:lvlText w:val="%4)"/>
      <w:lvlJc w:val="left"/>
      <w:pPr>
        <w:tabs>
          <w:tab w:val="num" w:pos="567"/>
        </w:tabs>
        <w:ind w:left="567" w:firstLine="357"/>
      </w:pPr>
      <w:rPr>
        <w:rFonts w:cs="Times New Roman" w:hint="default"/>
      </w:rPr>
    </w:lvl>
    <w:lvl w:ilvl="4">
      <w:start w:val="1"/>
      <w:numFmt w:val="none"/>
      <w:suff w:val="nothing"/>
      <w:lvlText w:val=""/>
      <w:lvlJc w:val="left"/>
      <w:rPr>
        <w:rFonts w:cs="Times New Roman" w:hint="default"/>
      </w:rPr>
    </w:lvl>
    <w:lvl w:ilvl="5">
      <w:start w:val="1"/>
      <w:numFmt w:val="none"/>
      <w:suff w:val="nothing"/>
      <w:lvlText w:val=""/>
      <w:lvlJc w:val="left"/>
      <w:rPr>
        <w:rFonts w:cs="Times New Roman" w:hint="default"/>
      </w:rPr>
    </w:lvl>
    <w:lvl w:ilvl="6">
      <w:start w:val="1"/>
      <w:numFmt w:val="none"/>
      <w:suff w:val="nothing"/>
      <w:lvlText w:val=""/>
      <w:lvlJc w:val="left"/>
      <w:rPr>
        <w:rFonts w:cs="Times New Roman" w:hint="default"/>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18">
    <w:nsid w:val="742F6D07"/>
    <w:multiLevelType w:val="hybridMultilevel"/>
    <w:tmpl w:val="E8163F7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nsid w:val="7B7A404F"/>
    <w:multiLevelType w:val="hybridMultilevel"/>
    <w:tmpl w:val="CFA8F4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7EAE2F9F"/>
    <w:multiLevelType w:val="hybridMultilevel"/>
    <w:tmpl w:val="3C6206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5"/>
  </w:num>
  <w:num w:numId="2">
    <w:abstractNumId w:val="3"/>
  </w:num>
  <w:num w:numId="3">
    <w:abstractNumId w:val="2"/>
  </w:num>
  <w:num w:numId="4">
    <w:abstractNumId w:val="4"/>
  </w:num>
  <w:num w:numId="5">
    <w:abstractNumId w:val="1"/>
  </w:num>
  <w:num w:numId="6">
    <w:abstractNumId w:val="0"/>
  </w:num>
  <w:num w:numId="7">
    <w:abstractNumId w:val="5"/>
  </w:num>
  <w:num w:numId="8">
    <w:abstractNumId w:val="2"/>
  </w:num>
  <w:num w:numId="9">
    <w:abstractNumId w:val="11"/>
  </w:num>
  <w:num w:numId="10">
    <w:abstractNumId w:val="10"/>
  </w:num>
  <w:num w:numId="11">
    <w:abstractNumId w:val="3"/>
  </w:num>
  <w:num w:numId="12">
    <w:abstractNumId w:val="17"/>
  </w:num>
  <w:num w:numId="13">
    <w:abstractNumId w:val="18"/>
  </w:num>
  <w:num w:numId="14">
    <w:abstractNumId w:val="12"/>
  </w:num>
  <w:num w:numId="15">
    <w:abstractNumId w:val="13"/>
  </w:num>
  <w:num w:numId="16">
    <w:abstractNumId w:val="15"/>
  </w:num>
  <w:num w:numId="17">
    <w:abstractNumId w:val="6"/>
  </w:num>
  <w:num w:numId="18">
    <w:abstractNumId w:val="14"/>
  </w:num>
  <w:num w:numId="19">
    <w:abstractNumId w:val="19"/>
  </w:num>
  <w:num w:numId="20">
    <w:abstractNumId w:val="20"/>
  </w:num>
  <w:num w:numId="21">
    <w:abstractNumId w:val="8"/>
  </w:num>
  <w:num w:numId="22">
    <w:abstractNumId w:val="9"/>
  </w:num>
  <w:num w:numId="23">
    <w:abstractNumId w:val="7"/>
  </w:num>
  <w:num w:numId="24">
    <w:abstractNumId w:val="16"/>
  </w:num>
  <w:num w:numId="25">
    <w:abstractNumId w:val="5"/>
  </w:num>
  <w:num w:numId="2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embedSystemFonts/>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425"/>
  <w:drawingGridHorizontalSpacing w:val="6"/>
  <w:drawingGridVerticalSpacing w:val="6"/>
  <w:displayHorizontalDrawingGridEvery w:val="0"/>
  <w:displayVerticalDrawingGridEvery w:val="0"/>
  <w:doNotUseMarginsForDrawingGridOrigin/>
  <w:noPunctuationKerning/>
  <w:characterSpacingControl w:val="doNotCompress"/>
  <w:hdrShapeDefaults>
    <o:shapedefaults v:ext="edit" spidmax="3074"/>
    <o:shapelayout v:ext="edit">
      <o:idmap v:ext="edit" data="2"/>
    </o:shapelayout>
  </w:hdrShapeDefaults>
  <w:footnotePr>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ACTIVATED" w:val="0"/>
  </w:docVars>
  <w:rsids>
    <w:rsidRoot w:val="00660C2A"/>
    <w:rsid w:val="00001293"/>
    <w:rsid w:val="00003E02"/>
    <w:rsid w:val="0001362A"/>
    <w:rsid w:val="00033131"/>
    <w:rsid w:val="00034B59"/>
    <w:rsid w:val="00045A74"/>
    <w:rsid w:val="00046D59"/>
    <w:rsid w:val="0005290D"/>
    <w:rsid w:val="00052F48"/>
    <w:rsid w:val="000532F8"/>
    <w:rsid w:val="00060DA0"/>
    <w:rsid w:val="00063520"/>
    <w:rsid w:val="00071D31"/>
    <w:rsid w:val="000741F7"/>
    <w:rsid w:val="00075484"/>
    <w:rsid w:val="00076C46"/>
    <w:rsid w:val="00077DEF"/>
    <w:rsid w:val="00080D36"/>
    <w:rsid w:val="0008672E"/>
    <w:rsid w:val="00093029"/>
    <w:rsid w:val="000A46AB"/>
    <w:rsid w:val="000B08AB"/>
    <w:rsid w:val="000D34DE"/>
    <w:rsid w:val="000D6FC4"/>
    <w:rsid w:val="000E26F2"/>
    <w:rsid w:val="000E550A"/>
    <w:rsid w:val="000F0B37"/>
    <w:rsid w:val="000F2E0C"/>
    <w:rsid w:val="000F327C"/>
    <w:rsid w:val="00100778"/>
    <w:rsid w:val="00100B0C"/>
    <w:rsid w:val="00100FFA"/>
    <w:rsid w:val="0010467B"/>
    <w:rsid w:val="00104B78"/>
    <w:rsid w:val="001051BA"/>
    <w:rsid w:val="00105A40"/>
    <w:rsid w:val="0011230A"/>
    <w:rsid w:val="00113FDB"/>
    <w:rsid w:val="00114814"/>
    <w:rsid w:val="00120673"/>
    <w:rsid w:val="00131075"/>
    <w:rsid w:val="00132D34"/>
    <w:rsid w:val="00134D68"/>
    <w:rsid w:val="001355D6"/>
    <w:rsid w:val="00146F3A"/>
    <w:rsid w:val="00152BAA"/>
    <w:rsid w:val="001572E9"/>
    <w:rsid w:val="00163469"/>
    <w:rsid w:val="00170445"/>
    <w:rsid w:val="00172960"/>
    <w:rsid w:val="001757E0"/>
    <w:rsid w:val="0018242E"/>
    <w:rsid w:val="001942CF"/>
    <w:rsid w:val="00196C19"/>
    <w:rsid w:val="001A1CD2"/>
    <w:rsid w:val="001A59B0"/>
    <w:rsid w:val="001A63F2"/>
    <w:rsid w:val="001A67B3"/>
    <w:rsid w:val="001B4E95"/>
    <w:rsid w:val="001C7A39"/>
    <w:rsid w:val="001D0383"/>
    <w:rsid w:val="001D62E3"/>
    <w:rsid w:val="001D796E"/>
    <w:rsid w:val="001E0A27"/>
    <w:rsid w:val="001E11C1"/>
    <w:rsid w:val="001E7BCB"/>
    <w:rsid w:val="001F4B61"/>
    <w:rsid w:val="00200055"/>
    <w:rsid w:val="0020348B"/>
    <w:rsid w:val="00203776"/>
    <w:rsid w:val="002061DF"/>
    <w:rsid w:val="00215096"/>
    <w:rsid w:val="002200A8"/>
    <w:rsid w:val="00226E60"/>
    <w:rsid w:val="0023101E"/>
    <w:rsid w:val="00233876"/>
    <w:rsid w:val="00234EA3"/>
    <w:rsid w:val="0024031C"/>
    <w:rsid w:val="00240A55"/>
    <w:rsid w:val="002415EB"/>
    <w:rsid w:val="0025002C"/>
    <w:rsid w:val="00252C4C"/>
    <w:rsid w:val="00252FE3"/>
    <w:rsid w:val="002555E1"/>
    <w:rsid w:val="0025631E"/>
    <w:rsid w:val="0026473D"/>
    <w:rsid w:val="00266606"/>
    <w:rsid w:val="0027266E"/>
    <w:rsid w:val="00273751"/>
    <w:rsid w:val="00274924"/>
    <w:rsid w:val="0027565C"/>
    <w:rsid w:val="00275F52"/>
    <w:rsid w:val="002827A7"/>
    <w:rsid w:val="00283642"/>
    <w:rsid w:val="002877BF"/>
    <w:rsid w:val="002900FD"/>
    <w:rsid w:val="00290C70"/>
    <w:rsid w:val="0029632C"/>
    <w:rsid w:val="00296CFE"/>
    <w:rsid w:val="002A2F0A"/>
    <w:rsid w:val="002C65E6"/>
    <w:rsid w:val="002D1023"/>
    <w:rsid w:val="002D640D"/>
    <w:rsid w:val="002E1180"/>
    <w:rsid w:val="002E70DD"/>
    <w:rsid w:val="002F4B58"/>
    <w:rsid w:val="0030313E"/>
    <w:rsid w:val="003040A9"/>
    <w:rsid w:val="0031456F"/>
    <w:rsid w:val="00320788"/>
    <w:rsid w:val="003312E3"/>
    <w:rsid w:val="00333C65"/>
    <w:rsid w:val="00334638"/>
    <w:rsid w:val="0033575A"/>
    <w:rsid w:val="003427DC"/>
    <w:rsid w:val="00345243"/>
    <w:rsid w:val="00345ED4"/>
    <w:rsid w:val="00351D9D"/>
    <w:rsid w:val="00353BB5"/>
    <w:rsid w:val="00354374"/>
    <w:rsid w:val="00357391"/>
    <w:rsid w:val="00362413"/>
    <w:rsid w:val="00367E76"/>
    <w:rsid w:val="0037196B"/>
    <w:rsid w:val="00381519"/>
    <w:rsid w:val="00382E32"/>
    <w:rsid w:val="003859A3"/>
    <w:rsid w:val="00390EA2"/>
    <w:rsid w:val="00390F45"/>
    <w:rsid w:val="00391106"/>
    <w:rsid w:val="0039176A"/>
    <w:rsid w:val="0039315F"/>
    <w:rsid w:val="00395781"/>
    <w:rsid w:val="003963D5"/>
    <w:rsid w:val="00397453"/>
    <w:rsid w:val="00397EBD"/>
    <w:rsid w:val="003A315B"/>
    <w:rsid w:val="003B13AD"/>
    <w:rsid w:val="003B2C26"/>
    <w:rsid w:val="003C127A"/>
    <w:rsid w:val="003C225B"/>
    <w:rsid w:val="003D081E"/>
    <w:rsid w:val="003D1D0F"/>
    <w:rsid w:val="003D4AAF"/>
    <w:rsid w:val="003E5A0E"/>
    <w:rsid w:val="003E7767"/>
    <w:rsid w:val="003F0133"/>
    <w:rsid w:val="00402C64"/>
    <w:rsid w:val="004071F8"/>
    <w:rsid w:val="004074E9"/>
    <w:rsid w:val="00411EA4"/>
    <w:rsid w:val="004156B8"/>
    <w:rsid w:val="004205EA"/>
    <w:rsid w:val="00420AC1"/>
    <w:rsid w:val="00421765"/>
    <w:rsid w:val="00423F00"/>
    <w:rsid w:val="00426E8A"/>
    <w:rsid w:val="004331D5"/>
    <w:rsid w:val="00433912"/>
    <w:rsid w:val="00435605"/>
    <w:rsid w:val="00437165"/>
    <w:rsid w:val="00437AAC"/>
    <w:rsid w:val="004475AA"/>
    <w:rsid w:val="00453249"/>
    <w:rsid w:val="00454B64"/>
    <w:rsid w:val="00455F83"/>
    <w:rsid w:val="00462958"/>
    <w:rsid w:val="00463B41"/>
    <w:rsid w:val="00466173"/>
    <w:rsid w:val="0046765C"/>
    <w:rsid w:val="00476C78"/>
    <w:rsid w:val="004776A7"/>
    <w:rsid w:val="00482568"/>
    <w:rsid w:val="00483B84"/>
    <w:rsid w:val="00484B11"/>
    <w:rsid w:val="00485302"/>
    <w:rsid w:val="00493AA9"/>
    <w:rsid w:val="00494045"/>
    <w:rsid w:val="004A0E87"/>
    <w:rsid w:val="004A4777"/>
    <w:rsid w:val="004B74E8"/>
    <w:rsid w:val="004C026F"/>
    <w:rsid w:val="004D1154"/>
    <w:rsid w:val="004E4DC0"/>
    <w:rsid w:val="004E4DF9"/>
    <w:rsid w:val="004E608C"/>
    <w:rsid w:val="004F3032"/>
    <w:rsid w:val="004F79BE"/>
    <w:rsid w:val="00504C10"/>
    <w:rsid w:val="00505F1A"/>
    <w:rsid w:val="0050704C"/>
    <w:rsid w:val="005105C0"/>
    <w:rsid w:val="00514B50"/>
    <w:rsid w:val="00523459"/>
    <w:rsid w:val="00524E1F"/>
    <w:rsid w:val="00532247"/>
    <w:rsid w:val="005328FD"/>
    <w:rsid w:val="00532D21"/>
    <w:rsid w:val="00534B44"/>
    <w:rsid w:val="005358FF"/>
    <w:rsid w:val="00540570"/>
    <w:rsid w:val="00543418"/>
    <w:rsid w:val="0055025F"/>
    <w:rsid w:val="00551BCE"/>
    <w:rsid w:val="005620D9"/>
    <w:rsid w:val="0056430C"/>
    <w:rsid w:val="005671A1"/>
    <w:rsid w:val="00567CE5"/>
    <w:rsid w:val="005757CF"/>
    <w:rsid w:val="00590021"/>
    <w:rsid w:val="00592454"/>
    <w:rsid w:val="00593FED"/>
    <w:rsid w:val="00595816"/>
    <w:rsid w:val="005A2F39"/>
    <w:rsid w:val="005B12AA"/>
    <w:rsid w:val="005B1697"/>
    <w:rsid w:val="005B3D6A"/>
    <w:rsid w:val="005B3F20"/>
    <w:rsid w:val="005C1C56"/>
    <w:rsid w:val="005C3AC2"/>
    <w:rsid w:val="005C7CF6"/>
    <w:rsid w:val="005C7F5E"/>
    <w:rsid w:val="005D585C"/>
    <w:rsid w:val="005E2914"/>
    <w:rsid w:val="005F3AAE"/>
    <w:rsid w:val="005F5330"/>
    <w:rsid w:val="0060100F"/>
    <w:rsid w:val="00606D3E"/>
    <w:rsid w:val="00610995"/>
    <w:rsid w:val="006233DA"/>
    <w:rsid w:val="00623667"/>
    <w:rsid w:val="00635931"/>
    <w:rsid w:val="00635FC3"/>
    <w:rsid w:val="006408DC"/>
    <w:rsid w:val="00641DCE"/>
    <w:rsid w:val="00645A03"/>
    <w:rsid w:val="00650DE6"/>
    <w:rsid w:val="006515F3"/>
    <w:rsid w:val="00652257"/>
    <w:rsid w:val="006559A7"/>
    <w:rsid w:val="00657722"/>
    <w:rsid w:val="00660C2A"/>
    <w:rsid w:val="00670820"/>
    <w:rsid w:val="00676A08"/>
    <w:rsid w:val="006817B4"/>
    <w:rsid w:val="00684756"/>
    <w:rsid w:val="006852EF"/>
    <w:rsid w:val="006855BF"/>
    <w:rsid w:val="00685B30"/>
    <w:rsid w:val="00691CC0"/>
    <w:rsid w:val="00696462"/>
    <w:rsid w:val="006A1146"/>
    <w:rsid w:val="006A28C5"/>
    <w:rsid w:val="006A556D"/>
    <w:rsid w:val="006A7552"/>
    <w:rsid w:val="006B1941"/>
    <w:rsid w:val="006B1CB8"/>
    <w:rsid w:val="006B33BC"/>
    <w:rsid w:val="006C060C"/>
    <w:rsid w:val="006C4A55"/>
    <w:rsid w:val="006C5478"/>
    <w:rsid w:val="006C5EE5"/>
    <w:rsid w:val="006C799C"/>
    <w:rsid w:val="006D0329"/>
    <w:rsid w:val="006D0CF0"/>
    <w:rsid w:val="006D3091"/>
    <w:rsid w:val="006D596E"/>
    <w:rsid w:val="006E2121"/>
    <w:rsid w:val="006E2DBA"/>
    <w:rsid w:val="006E331B"/>
    <w:rsid w:val="006E3791"/>
    <w:rsid w:val="006E6B9B"/>
    <w:rsid w:val="006F0DA5"/>
    <w:rsid w:val="006F2283"/>
    <w:rsid w:val="006F4353"/>
    <w:rsid w:val="006F5341"/>
    <w:rsid w:val="006F684F"/>
    <w:rsid w:val="006F727E"/>
    <w:rsid w:val="006F76EA"/>
    <w:rsid w:val="00700197"/>
    <w:rsid w:val="00700D3B"/>
    <w:rsid w:val="00707526"/>
    <w:rsid w:val="0072173F"/>
    <w:rsid w:val="00721C38"/>
    <w:rsid w:val="00724904"/>
    <w:rsid w:val="00726C27"/>
    <w:rsid w:val="00727244"/>
    <w:rsid w:val="0073437E"/>
    <w:rsid w:val="0073758F"/>
    <w:rsid w:val="007421A4"/>
    <w:rsid w:val="0074668D"/>
    <w:rsid w:val="00750FFA"/>
    <w:rsid w:val="00751DAB"/>
    <w:rsid w:val="007531E3"/>
    <w:rsid w:val="00756B83"/>
    <w:rsid w:val="00756BDA"/>
    <w:rsid w:val="007605BE"/>
    <w:rsid w:val="00761C89"/>
    <w:rsid w:val="007772EF"/>
    <w:rsid w:val="00777630"/>
    <w:rsid w:val="00780CDC"/>
    <w:rsid w:val="00786964"/>
    <w:rsid w:val="00787785"/>
    <w:rsid w:val="00791BE0"/>
    <w:rsid w:val="00793D12"/>
    <w:rsid w:val="007A24CD"/>
    <w:rsid w:val="007A4C4B"/>
    <w:rsid w:val="007C2D59"/>
    <w:rsid w:val="007C4928"/>
    <w:rsid w:val="007D65F3"/>
    <w:rsid w:val="007D6FE5"/>
    <w:rsid w:val="007E5DB7"/>
    <w:rsid w:val="007F2CEE"/>
    <w:rsid w:val="007F4C9E"/>
    <w:rsid w:val="00800AA6"/>
    <w:rsid w:val="0080142F"/>
    <w:rsid w:val="008016AE"/>
    <w:rsid w:val="00803535"/>
    <w:rsid w:val="00804BC4"/>
    <w:rsid w:val="00815D33"/>
    <w:rsid w:val="008246BA"/>
    <w:rsid w:val="00826049"/>
    <w:rsid w:val="00826CED"/>
    <w:rsid w:val="00827DE6"/>
    <w:rsid w:val="008341D0"/>
    <w:rsid w:val="00845A9F"/>
    <w:rsid w:val="008470CE"/>
    <w:rsid w:val="008575D7"/>
    <w:rsid w:val="00871F4C"/>
    <w:rsid w:val="0087721F"/>
    <w:rsid w:val="00883C3C"/>
    <w:rsid w:val="008967A2"/>
    <w:rsid w:val="008A09BD"/>
    <w:rsid w:val="008A0E4E"/>
    <w:rsid w:val="008A2BD7"/>
    <w:rsid w:val="008B1BAC"/>
    <w:rsid w:val="008B4A85"/>
    <w:rsid w:val="008B63F0"/>
    <w:rsid w:val="008C2D53"/>
    <w:rsid w:val="008C482A"/>
    <w:rsid w:val="008D0FD4"/>
    <w:rsid w:val="008D28A3"/>
    <w:rsid w:val="008D641C"/>
    <w:rsid w:val="008D7241"/>
    <w:rsid w:val="008E1390"/>
    <w:rsid w:val="008E665F"/>
    <w:rsid w:val="008F0280"/>
    <w:rsid w:val="008F2EC5"/>
    <w:rsid w:val="008F2ECA"/>
    <w:rsid w:val="0090148C"/>
    <w:rsid w:val="00902150"/>
    <w:rsid w:val="00907111"/>
    <w:rsid w:val="00907877"/>
    <w:rsid w:val="00912793"/>
    <w:rsid w:val="00914858"/>
    <w:rsid w:val="009347FC"/>
    <w:rsid w:val="0094072E"/>
    <w:rsid w:val="009408B4"/>
    <w:rsid w:val="009430B7"/>
    <w:rsid w:val="00944783"/>
    <w:rsid w:val="00945B92"/>
    <w:rsid w:val="00950E24"/>
    <w:rsid w:val="00950FF5"/>
    <w:rsid w:val="00952FE6"/>
    <w:rsid w:val="00956B62"/>
    <w:rsid w:val="00967306"/>
    <w:rsid w:val="0097129F"/>
    <w:rsid w:val="00972940"/>
    <w:rsid w:val="009737EF"/>
    <w:rsid w:val="009757DC"/>
    <w:rsid w:val="009835DD"/>
    <w:rsid w:val="00987518"/>
    <w:rsid w:val="00987835"/>
    <w:rsid w:val="00990611"/>
    <w:rsid w:val="00991265"/>
    <w:rsid w:val="0099367F"/>
    <w:rsid w:val="009A1CA7"/>
    <w:rsid w:val="009A5740"/>
    <w:rsid w:val="009A61A6"/>
    <w:rsid w:val="009A7300"/>
    <w:rsid w:val="009A758C"/>
    <w:rsid w:val="009B1568"/>
    <w:rsid w:val="009B1885"/>
    <w:rsid w:val="009C23CD"/>
    <w:rsid w:val="009C23F1"/>
    <w:rsid w:val="009C2E0E"/>
    <w:rsid w:val="009C5181"/>
    <w:rsid w:val="009D373F"/>
    <w:rsid w:val="009D4679"/>
    <w:rsid w:val="009D5BA0"/>
    <w:rsid w:val="009D64C0"/>
    <w:rsid w:val="009E003A"/>
    <w:rsid w:val="009E7C7E"/>
    <w:rsid w:val="009F7952"/>
    <w:rsid w:val="009F7AA5"/>
    <w:rsid w:val="00A00DCB"/>
    <w:rsid w:val="00A05E9E"/>
    <w:rsid w:val="00A069D8"/>
    <w:rsid w:val="00A1048E"/>
    <w:rsid w:val="00A1303C"/>
    <w:rsid w:val="00A13E7C"/>
    <w:rsid w:val="00A147DE"/>
    <w:rsid w:val="00A15AC4"/>
    <w:rsid w:val="00A233A9"/>
    <w:rsid w:val="00A2677B"/>
    <w:rsid w:val="00A26F52"/>
    <w:rsid w:val="00A27107"/>
    <w:rsid w:val="00A34A48"/>
    <w:rsid w:val="00A36DDB"/>
    <w:rsid w:val="00A4510D"/>
    <w:rsid w:val="00A47B74"/>
    <w:rsid w:val="00A520FA"/>
    <w:rsid w:val="00A534CC"/>
    <w:rsid w:val="00A53C1A"/>
    <w:rsid w:val="00A60E9B"/>
    <w:rsid w:val="00A62302"/>
    <w:rsid w:val="00A70A3A"/>
    <w:rsid w:val="00A72766"/>
    <w:rsid w:val="00A879C9"/>
    <w:rsid w:val="00A9612C"/>
    <w:rsid w:val="00A9613B"/>
    <w:rsid w:val="00A963EF"/>
    <w:rsid w:val="00A96AAA"/>
    <w:rsid w:val="00AA640F"/>
    <w:rsid w:val="00AA6AFB"/>
    <w:rsid w:val="00AA792A"/>
    <w:rsid w:val="00AB3755"/>
    <w:rsid w:val="00AB55D8"/>
    <w:rsid w:val="00AB794F"/>
    <w:rsid w:val="00AC3DA7"/>
    <w:rsid w:val="00AC6C1F"/>
    <w:rsid w:val="00AD3646"/>
    <w:rsid w:val="00AD5646"/>
    <w:rsid w:val="00AE1A08"/>
    <w:rsid w:val="00AE5797"/>
    <w:rsid w:val="00AF2E3F"/>
    <w:rsid w:val="00AF3696"/>
    <w:rsid w:val="00AF5A97"/>
    <w:rsid w:val="00AF5ABC"/>
    <w:rsid w:val="00AF5E46"/>
    <w:rsid w:val="00AF7BAF"/>
    <w:rsid w:val="00B003D2"/>
    <w:rsid w:val="00B047BC"/>
    <w:rsid w:val="00B04C00"/>
    <w:rsid w:val="00B1024C"/>
    <w:rsid w:val="00B10AD9"/>
    <w:rsid w:val="00B10FFF"/>
    <w:rsid w:val="00B12F57"/>
    <w:rsid w:val="00B1520A"/>
    <w:rsid w:val="00B163A5"/>
    <w:rsid w:val="00B20ADA"/>
    <w:rsid w:val="00B24FCE"/>
    <w:rsid w:val="00B25ECF"/>
    <w:rsid w:val="00B26E4E"/>
    <w:rsid w:val="00B311D4"/>
    <w:rsid w:val="00B42571"/>
    <w:rsid w:val="00B431EC"/>
    <w:rsid w:val="00B45E25"/>
    <w:rsid w:val="00B50598"/>
    <w:rsid w:val="00B57D6D"/>
    <w:rsid w:val="00B63AE8"/>
    <w:rsid w:val="00B66FD9"/>
    <w:rsid w:val="00B73A7F"/>
    <w:rsid w:val="00B776C2"/>
    <w:rsid w:val="00B77C03"/>
    <w:rsid w:val="00B77C63"/>
    <w:rsid w:val="00B77F0D"/>
    <w:rsid w:val="00B83A6E"/>
    <w:rsid w:val="00B90125"/>
    <w:rsid w:val="00B91CD0"/>
    <w:rsid w:val="00B95020"/>
    <w:rsid w:val="00B96BCC"/>
    <w:rsid w:val="00BA451E"/>
    <w:rsid w:val="00BA53D8"/>
    <w:rsid w:val="00BA6CED"/>
    <w:rsid w:val="00BA7775"/>
    <w:rsid w:val="00BB2F4A"/>
    <w:rsid w:val="00BC2498"/>
    <w:rsid w:val="00BD2DEF"/>
    <w:rsid w:val="00BE0D99"/>
    <w:rsid w:val="00BE3A90"/>
    <w:rsid w:val="00BE4165"/>
    <w:rsid w:val="00BE50C5"/>
    <w:rsid w:val="00BE5CFD"/>
    <w:rsid w:val="00BF05F3"/>
    <w:rsid w:val="00BF0643"/>
    <w:rsid w:val="00BF6246"/>
    <w:rsid w:val="00BF733F"/>
    <w:rsid w:val="00C06FA8"/>
    <w:rsid w:val="00C11568"/>
    <w:rsid w:val="00C13DF1"/>
    <w:rsid w:val="00C21E15"/>
    <w:rsid w:val="00C34C1D"/>
    <w:rsid w:val="00C47463"/>
    <w:rsid w:val="00C505AA"/>
    <w:rsid w:val="00C51920"/>
    <w:rsid w:val="00C57AD9"/>
    <w:rsid w:val="00C61337"/>
    <w:rsid w:val="00C62167"/>
    <w:rsid w:val="00C62529"/>
    <w:rsid w:val="00C62F4F"/>
    <w:rsid w:val="00C673D6"/>
    <w:rsid w:val="00C70C19"/>
    <w:rsid w:val="00C7358E"/>
    <w:rsid w:val="00C75CB7"/>
    <w:rsid w:val="00C81FB6"/>
    <w:rsid w:val="00C8502D"/>
    <w:rsid w:val="00C91B96"/>
    <w:rsid w:val="00C93735"/>
    <w:rsid w:val="00C963BF"/>
    <w:rsid w:val="00CA05CC"/>
    <w:rsid w:val="00CA5FE1"/>
    <w:rsid w:val="00CB2F95"/>
    <w:rsid w:val="00CB580B"/>
    <w:rsid w:val="00CC0FE2"/>
    <w:rsid w:val="00CC13E1"/>
    <w:rsid w:val="00CC54C6"/>
    <w:rsid w:val="00CD0626"/>
    <w:rsid w:val="00CD409C"/>
    <w:rsid w:val="00CF5A3B"/>
    <w:rsid w:val="00D01B8D"/>
    <w:rsid w:val="00D01C44"/>
    <w:rsid w:val="00D0457D"/>
    <w:rsid w:val="00D051EC"/>
    <w:rsid w:val="00D1363A"/>
    <w:rsid w:val="00D1458C"/>
    <w:rsid w:val="00D14930"/>
    <w:rsid w:val="00D155C1"/>
    <w:rsid w:val="00D165C9"/>
    <w:rsid w:val="00D16E98"/>
    <w:rsid w:val="00D30693"/>
    <w:rsid w:val="00D44C26"/>
    <w:rsid w:val="00D456FF"/>
    <w:rsid w:val="00D45A95"/>
    <w:rsid w:val="00D4693B"/>
    <w:rsid w:val="00D50F41"/>
    <w:rsid w:val="00D56D9F"/>
    <w:rsid w:val="00D65A9B"/>
    <w:rsid w:val="00D665A6"/>
    <w:rsid w:val="00D72D57"/>
    <w:rsid w:val="00D74C87"/>
    <w:rsid w:val="00D766D1"/>
    <w:rsid w:val="00D83D4D"/>
    <w:rsid w:val="00DA2735"/>
    <w:rsid w:val="00DA3FEE"/>
    <w:rsid w:val="00DA7F78"/>
    <w:rsid w:val="00DB25A9"/>
    <w:rsid w:val="00DB7E5E"/>
    <w:rsid w:val="00DC213A"/>
    <w:rsid w:val="00DC4581"/>
    <w:rsid w:val="00DC5E66"/>
    <w:rsid w:val="00DC64A7"/>
    <w:rsid w:val="00DC6512"/>
    <w:rsid w:val="00DC69D2"/>
    <w:rsid w:val="00DD2A0A"/>
    <w:rsid w:val="00DD41F1"/>
    <w:rsid w:val="00DE5345"/>
    <w:rsid w:val="00DE70C7"/>
    <w:rsid w:val="00DF0318"/>
    <w:rsid w:val="00DF2CD7"/>
    <w:rsid w:val="00DF399C"/>
    <w:rsid w:val="00DF6234"/>
    <w:rsid w:val="00DF77AD"/>
    <w:rsid w:val="00DF7972"/>
    <w:rsid w:val="00E0122A"/>
    <w:rsid w:val="00E125E3"/>
    <w:rsid w:val="00E13156"/>
    <w:rsid w:val="00E132B8"/>
    <w:rsid w:val="00E16920"/>
    <w:rsid w:val="00E26C20"/>
    <w:rsid w:val="00E27272"/>
    <w:rsid w:val="00E312A2"/>
    <w:rsid w:val="00E31693"/>
    <w:rsid w:val="00E352FF"/>
    <w:rsid w:val="00E41F6D"/>
    <w:rsid w:val="00E46A82"/>
    <w:rsid w:val="00E50879"/>
    <w:rsid w:val="00E51531"/>
    <w:rsid w:val="00E60D56"/>
    <w:rsid w:val="00E61953"/>
    <w:rsid w:val="00E62E1F"/>
    <w:rsid w:val="00E655AE"/>
    <w:rsid w:val="00E67D3A"/>
    <w:rsid w:val="00E70323"/>
    <w:rsid w:val="00E76D71"/>
    <w:rsid w:val="00E801F6"/>
    <w:rsid w:val="00E84CCF"/>
    <w:rsid w:val="00E9180F"/>
    <w:rsid w:val="00E9208B"/>
    <w:rsid w:val="00E927DE"/>
    <w:rsid w:val="00E96E4B"/>
    <w:rsid w:val="00E96F9D"/>
    <w:rsid w:val="00EB1450"/>
    <w:rsid w:val="00EB1EA7"/>
    <w:rsid w:val="00EB348E"/>
    <w:rsid w:val="00EB4650"/>
    <w:rsid w:val="00EB7507"/>
    <w:rsid w:val="00ED08AA"/>
    <w:rsid w:val="00ED7823"/>
    <w:rsid w:val="00EE4006"/>
    <w:rsid w:val="00EE54D6"/>
    <w:rsid w:val="00EE6400"/>
    <w:rsid w:val="00EE6A71"/>
    <w:rsid w:val="00EE6E82"/>
    <w:rsid w:val="00EE7366"/>
    <w:rsid w:val="00EE75C8"/>
    <w:rsid w:val="00EF56DC"/>
    <w:rsid w:val="00EF673D"/>
    <w:rsid w:val="00EF716B"/>
    <w:rsid w:val="00F037C5"/>
    <w:rsid w:val="00F05142"/>
    <w:rsid w:val="00F112EA"/>
    <w:rsid w:val="00F12281"/>
    <w:rsid w:val="00F155B1"/>
    <w:rsid w:val="00F15A51"/>
    <w:rsid w:val="00F178E4"/>
    <w:rsid w:val="00F20910"/>
    <w:rsid w:val="00F23FE0"/>
    <w:rsid w:val="00F34CEC"/>
    <w:rsid w:val="00F35185"/>
    <w:rsid w:val="00F4070D"/>
    <w:rsid w:val="00F40E44"/>
    <w:rsid w:val="00F43E97"/>
    <w:rsid w:val="00F43EFF"/>
    <w:rsid w:val="00F4476E"/>
    <w:rsid w:val="00F467FC"/>
    <w:rsid w:val="00F4762F"/>
    <w:rsid w:val="00F47826"/>
    <w:rsid w:val="00F51AC5"/>
    <w:rsid w:val="00F55B41"/>
    <w:rsid w:val="00F561BB"/>
    <w:rsid w:val="00F608F2"/>
    <w:rsid w:val="00F625C7"/>
    <w:rsid w:val="00F636AB"/>
    <w:rsid w:val="00F66C70"/>
    <w:rsid w:val="00F66CA6"/>
    <w:rsid w:val="00F672CF"/>
    <w:rsid w:val="00F730A5"/>
    <w:rsid w:val="00F73B2C"/>
    <w:rsid w:val="00F73DD5"/>
    <w:rsid w:val="00F747B5"/>
    <w:rsid w:val="00F77E28"/>
    <w:rsid w:val="00F80E53"/>
    <w:rsid w:val="00F86A1F"/>
    <w:rsid w:val="00F87955"/>
    <w:rsid w:val="00F9063D"/>
    <w:rsid w:val="00F9167E"/>
    <w:rsid w:val="00F91933"/>
    <w:rsid w:val="00F928B1"/>
    <w:rsid w:val="00F97143"/>
    <w:rsid w:val="00FA3FE1"/>
    <w:rsid w:val="00FA5FA9"/>
    <w:rsid w:val="00FA6660"/>
    <w:rsid w:val="00FA70F5"/>
    <w:rsid w:val="00FA7B31"/>
    <w:rsid w:val="00FA7D1B"/>
    <w:rsid w:val="00FB3D44"/>
    <w:rsid w:val="00FC15F6"/>
    <w:rsid w:val="00FC5E50"/>
    <w:rsid w:val="00FD0BCE"/>
    <w:rsid w:val="00FD25A5"/>
    <w:rsid w:val="00FD62E1"/>
    <w:rsid w:val="00FD7F1E"/>
    <w:rsid w:val="00FE3561"/>
    <w:rsid w:val="00FF24AC"/>
    <w:rsid w:val="00FF4407"/>
    <w:rsid w:val="00FF5F2B"/>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4"/>
    <o:shapelayout v:ext="edit">
      <o:idmap v:ext="edit" data="1"/>
    </o:shapelayout>
  </w:shapeDefaults>
  <w:decimalSymbol w:val="."/>
  <w:listSeparator w:val=";"/>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bg-BG" w:eastAsia="bg-BG"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6" w:uiPriority="39"/>
    <w:lsdException w:name="footnote text" w:uiPriority="99"/>
    <w:lsdException w:name="caption" w:qFormat="1"/>
    <w:lsdException w:name="footnote reference" w:uiPriority="99"/>
    <w:lsdException w:name="List Bullet"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line="288" w:lineRule="auto"/>
    </w:pPr>
    <w:rPr>
      <w:rFonts w:ascii="Arial" w:hAnsi="Arial"/>
      <w:snapToGrid w:val="0"/>
      <w:sz w:val="24"/>
      <w:szCs w:val="24"/>
      <w:lang w:val="en-GB" w:eastAsia="en-US"/>
    </w:rPr>
  </w:style>
  <w:style w:type="paragraph" w:styleId="Heading1">
    <w:name w:val="heading 1"/>
    <w:basedOn w:val="BodyText"/>
    <w:next w:val="BodyText"/>
    <w:uiPriority w:val="9"/>
    <w:qFormat/>
    <w:pPr>
      <w:pageBreakBefore/>
      <w:numPr>
        <w:numId w:val="10"/>
      </w:numPr>
      <w:pBdr>
        <w:bottom w:val="single" w:sz="8" w:space="1" w:color="999999"/>
      </w:pBdr>
      <w:tabs>
        <w:tab w:val="clear" w:pos="1134"/>
        <w:tab w:val="left" w:pos="851"/>
      </w:tabs>
      <w:spacing w:after="360"/>
      <w:ind w:left="851" w:hanging="851"/>
      <w:outlineLvl w:val="0"/>
    </w:pPr>
    <w:rPr>
      <w:b/>
      <w:color w:val="003C64"/>
      <w:sz w:val="40"/>
      <w:szCs w:val="44"/>
    </w:rPr>
  </w:style>
  <w:style w:type="paragraph" w:styleId="Heading2">
    <w:name w:val="heading 2"/>
    <w:basedOn w:val="Heading1"/>
    <w:next w:val="BodyText"/>
    <w:uiPriority w:val="9"/>
    <w:qFormat/>
    <w:pPr>
      <w:keepNext/>
      <w:pageBreakBefore w:val="0"/>
      <w:numPr>
        <w:ilvl w:val="1"/>
      </w:numPr>
      <w:pBdr>
        <w:bottom w:val="none" w:sz="0" w:space="0" w:color="auto"/>
      </w:pBdr>
      <w:tabs>
        <w:tab w:val="clear" w:pos="851"/>
        <w:tab w:val="clear" w:pos="1134"/>
      </w:tabs>
      <w:spacing w:before="450" w:after="240"/>
      <w:ind w:left="567" w:hanging="567"/>
      <w:outlineLvl w:val="1"/>
    </w:pPr>
    <w:rPr>
      <w:sz w:val="24"/>
      <w:szCs w:val="24"/>
    </w:rPr>
  </w:style>
  <w:style w:type="paragraph" w:styleId="Heading3">
    <w:name w:val="heading 3"/>
    <w:basedOn w:val="Heading2"/>
    <w:next w:val="BodyText"/>
    <w:link w:val="Heading3Char"/>
    <w:uiPriority w:val="9"/>
    <w:qFormat/>
    <w:pPr>
      <w:numPr>
        <w:ilvl w:val="2"/>
      </w:numPr>
      <w:tabs>
        <w:tab w:val="clear" w:pos="1134"/>
      </w:tabs>
      <w:spacing w:before="120" w:after="120"/>
      <w:ind w:left="826" w:hanging="826"/>
      <w:outlineLvl w:val="2"/>
    </w:pPr>
    <w:rPr>
      <w:b w:val="0"/>
      <w:szCs w:val="32"/>
    </w:rPr>
  </w:style>
  <w:style w:type="paragraph" w:styleId="Heading4">
    <w:name w:val="heading 4"/>
    <w:basedOn w:val="Heading3"/>
    <w:next w:val="BodyText"/>
    <w:link w:val="Heading4Char"/>
    <w:uiPriority w:val="9"/>
    <w:qFormat/>
    <w:pPr>
      <w:numPr>
        <w:ilvl w:val="3"/>
      </w:numPr>
      <w:tabs>
        <w:tab w:val="clear" w:pos="0"/>
      </w:tabs>
      <w:spacing w:after="0"/>
      <w:ind w:left="993" w:hanging="993"/>
      <w:outlineLvl w:val="3"/>
    </w:pPr>
    <w:rPr>
      <w:i/>
      <w:color w:val="000000"/>
    </w:rPr>
  </w:style>
  <w:style w:type="paragraph" w:styleId="Heading5">
    <w:name w:val="heading 5"/>
    <w:basedOn w:val="Normal"/>
    <w:next w:val="Normal"/>
    <w:link w:val="Heading5Char"/>
    <w:uiPriority w:val="9"/>
    <w:qFormat/>
    <w:pPr>
      <w:numPr>
        <w:ilvl w:val="4"/>
        <w:numId w:val="10"/>
      </w:numPr>
      <w:spacing w:before="220"/>
      <w:outlineLvl w:val="4"/>
    </w:pPr>
    <w:rPr>
      <w:b/>
    </w:rPr>
  </w:style>
  <w:style w:type="paragraph" w:styleId="Heading6">
    <w:name w:val="heading 6"/>
    <w:basedOn w:val="Normal"/>
    <w:next w:val="Normal"/>
    <w:link w:val="Heading6Char"/>
    <w:uiPriority w:val="9"/>
    <w:qFormat/>
    <w:pPr>
      <w:numPr>
        <w:ilvl w:val="5"/>
        <w:numId w:val="10"/>
      </w:numPr>
      <w:spacing w:before="240" w:after="60"/>
      <w:jc w:val="both"/>
      <w:outlineLvl w:val="5"/>
    </w:pPr>
    <w:rPr>
      <w:b/>
      <w:sz w:val="20"/>
    </w:rPr>
  </w:style>
  <w:style w:type="paragraph" w:styleId="Heading7">
    <w:name w:val="heading 7"/>
    <w:basedOn w:val="Normal"/>
    <w:next w:val="Normal"/>
    <w:link w:val="Heading7Char"/>
    <w:uiPriority w:val="9"/>
    <w:qFormat/>
    <w:pPr>
      <w:numPr>
        <w:ilvl w:val="6"/>
        <w:numId w:val="10"/>
      </w:numPr>
      <w:spacing w:before="240" w:after="60"/>
      <w:jc w:val="both"/>
      <w:outlineLvl w:val="6"/>
    </w:pPr>
    <w:rPr>
      <w:sz w:val="20"/>
    </w:rPr>
  </w:style>
  <w:style w:type="paragraph" w:styleId="Heading8">
    <w:name w:val="heading 8"/>
    <w:basedOn w:val="Normal"/>
    <w:next w:val="Normal"/>
    <w:link w:val="Heading8Char"/>
    <w:uiPriority w:val="9"/>
    <w:qFormat/>
    <w:pPr>
      <w:numPr>
        <w:ilvl w:val="7"/>
        <w:numId w:val="10"/>
      </w:numPr>
      <w:spacing w:before="240" w:after="60"/>
      <w:jc w:val="both"/>
      <w:outlineLvl w:val="7"/>
    </w:pPr>
    <w:rPr>
      <w:i/>
      <w:iCs/>
      <w:sz w:val="20"/>
    </w:rPr>
  </w:style>
  <w:style w:type="paragraph" w:styleId="Heading9">
    <w:name w:val="heading 9"/>
    <w:basedOn w:val="Normal"/>
    <w:next w:val="Normal"/>
    <w:link w:val="Heading9Char"/>
    <w:uiPriority w:val="9"/>
    <w:qFormat/>
    <w:pPr>
      <w:numPr>
        <w:ilvl w:val="8"/>
        <w:numId w:val="10"/>
      </w:numPr>
      <w:spacing w:before="240" w:after="60"/>
      <w:jc w:val="both"/>
      <w:outlineLvl w:val="8"/>
    </w:pPr>
    <w:rPr>
      <w:rFonts w:cs="Arial"/>
      <w:sz w:val="22"/>
      <w:szCs w:val="22"/>
    </w:rPr>
  </w:style>
  <w:style w:type="character" w:default="1" w:styleId="DefaultParagraphFont">
    <w:name w:val="Default Paragraph Font"/>
    <w:uiPriority w:val="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uiPriority w:val="9"/>
    <w:locked/>
    <w:rPr>
      <w:rFonts w:ascii="Arial" w:hAnsi="Arial"/>
      <w:b/>
      <w:color w:val="003C64"/>
      <w:sz w:val="44"/>
      <w:lang w:val="x-none"/>
    </w:rPr>
  </w:style>
  <w:style w:type="character" w:customStyle="1" w:styleId="Heading2Char">
    <w:name w:val="Heading 2 Char"/>
    <w:uiPriority w:val="9"/>
    <w:locked/>
    <w:rPr>
      <w:rFonts w:ascii="Arial" w:hAnsi="Arial"/>
      <w:b/>
      <w:color w:val="003C64"/>
      <w:sz w:val="24"/>
      <w:lang w:val="x-none"/>
    </w:rPr>
  </w:style>
  <w:style w:type="character" w:customStyle="1" w:styleId="Heading3Char">
    <w:name w:val="Heading 3 Char"/>
    <w:link w:val="Heading3"/>
    <w:uiPriority w:val="9"/>
    <w:rPr>
      <w:rFonts w:ascii="Arial" w:hAnsi="Arial"/>
      <w:snapToGrid w:val="0"/>
      <w:color w:val="003C64"/>
      <w:sz w:val="24"/>
      <w:szCs w:val="32"/>
    </w:rPr>
  </w:style>
  <w:style w:type="character" w:customStyle="1" w:styleId="Heading4Char">
    <w:name w:val="Heading 4 Char"/>
    <w:link w:val="Heading4"/>
    <w:uiPriority w:val="9"/>
    <w:rPr>
      <w:rFonts w:ascii="Arial" w:hAnsi="Arial"/>
      <w:i/>
      <w:snapToGrid w:val="0"/>
      <w:color w:val="000000"/>
      <w:sz w:val="24"/>
      <w:szCs w:val="32"/>
    </w:rPr>
  </w:style>
  <w:style w:type="character" w:customStyle="1" w:styleId="Heading5Char">
    <w:name w:val="Heading 5 Char"/>
    <w:link w:val="Heading5"/>
    <w:uiPriority w:val="9"/>
    <w:rPr>
      <w:rFonts w:ascii="Arial" w:hAnsi="Arial"/>
      <w:b/>
      <w:snapToGrid w:val="0"/>
      <w:sz w:val="24"/>
      <w:szCs w:val="24"/>
      <w:lang w:val="en-GB"/>
    </w:rPr>
  </w:style>
  <w:style w:type="character" w:customStyle="1" w:styleId="Heading6Char">
    <w:name w:val="Heading 6 Char"/>
    <w:link w:val="Heading6"/>
    <w:uiPriority w:val="9"/>
    <w:rPr>
      <w:rFonts w:ascii="Arial" w:hAnsi="Arial"/>
      <w:b/>
      <w:snapToGrid w:val="0"/>
      <w:szCs w:val="24"/>
      <w:lang w:val="en-GB"/>
    </w:rPr>
  </w:style>
  <w:style w:type="character" w:customStyle="1" w:styleId="Heading7Char">
    <w:name w:val="Heading 7 Char"/>
    <w:link w:val="Heading7"/>
    <w:uiPriority w:val="9"/>
    <w:rPr>
      <w:rFonts w:ascii="Arial" w:hAnsi="Arial"/>
      <w:snapToGrid w:val="0"/>
      <w:szCs w:val="24"/>
      <w:lang w:val="en-GB"/>
    </w:rPr>
  </w:style>
  <w:style w:type="character" w:customStyle="1" w:styleId="tw4winMark">
    <w:name w:val="tw4winMark"/>
    <w:uiPriority w:val="99"/>
    <w:rPr>
      <w:rFonts w:ascii="Courier New" w:hAnsi="Courier New"/>
      <w:vanish/>
      <w:color w:val="800080"/>
      <w:sz w:val="24"/>
      <w:vertAlign w:val="subscript"/>
    </w:rPr>
  </w:style>
  <w:style w:type="character" w:customStyle="1" w:styleId="Heading9Char">
    <w:name w:val="Heading 9 Char"/>
    <w:link w:val="Heading9"/>
    <w:uiPriority w:val="9"/>
    <w:rPr>
      <w:rFonts w:ascii="Arial" w:hAnsi="Arial" w:cs="Arial"/>
      <w:snapToGrid w:val="0"/>
      <w:sz w:val="22"/>
      <w:szCs w:val="22"/>
      <w:lang w:val="en-GB"/>
    </w:rPr>
  </w:style>
  <w:style w:type="paragraph" w:styleId="BodyText">
    <w:name w:val="Body Text"/>
    <w:aliases w:val="Body Text template style,Body Text2,Body Text 12,bt,Corpo testo-n,Corpo del testo-n,Body,BodyText,body,text,Body single,RFQ Text,NoticeText-List,B&amp;B Body Text,Body Text2 Char Char Char,Body Text2 Char Char Char Char Char,Ch,Car,D,C,body text"/>
    <w:basedOn w:val="Normal"/>
    <w:pPr>
      <w:spacing w:after="240"/>
      <w:jc w:val="both"/>
    </w:pPr>
    <w:rPr>
      <w:sz w:val="20"/>
      <w:lang w:val="en-US"/>
    </w:rPr>
  </w:style>
  <w:style w:type="character" w:customStyle="1" w:styleId="BodyTextChar">
    <w:name w:val="Body Text Char"/>
    <w:aliases w:val="Body Text template style Char,Body Text2 Char,Body Text 12 Char,bt Char,Corpo testo-n Char,Corpo del testo-n Char,Body Char,BodyText Char,body Char,text Char,Body single Char,RFQ Text Char,NoticeText-List Char,B&amp;B Body Text Char,Ch Char"/>
    <w:rPr>
      <w:rFonts w:ascii="Arial" w:hAnsi="Arial"/>
      <w:snapToGrid w:val="0"/>
      <w:sz w:val="24"/>
      <w:szCs w:val="24"/>
      <w:lang w:val="en-GB"/>
    </w:rPr>
  </w:style>
  <w:style w:type="paragraph" w:styleId="Footer">
    <w:name w:val="footer"/>
    <w:basedOn w:val="Normal"/>
    <w:link w:val="FooterChar"/>
    <w:uiPriority w:val="99"/>
    <w:pPr>
      <w:jc w:val="center"/>
    </w:pPr>
    <w:rPr>
      <w:b/>
      <w:sz w:val="16"/>
    </w:rPr>
  </w:style>
  <w:style w:type="character" w:customStyle="1" w:styleId="FooterChar">
    <w:name w:val="Footer Char"/>
    <w:link w:val="Footer"/>
    <w:uiPriority w:val="99"/>
    <w:semiHidden/>
    <w:rPr>
      <w:rFonts w:ascii="Arial" w:hAnsi="Arial"/>
      <w:snapToGrid w:val="0"/>
      <w:sz w:val="24"/>
      <w:szCs w:val="24"/>
      <w:lang w:val="en-GB"/>
    </w:rPr>
  </w:style>
  <w:style w:type="paragraph" w:customStyle="1" w:styleId="Subject">
    <w:name w:val="Subject"/>
    <w:basedOn w:val="Normal"/>
    <w:link w:val="SubtitleChar"/>
    <w:pPr>
      <w:spacing w:before="200"/>
    </w:pPr>
    <w:rPr>
      <w:b/>
      <w:sz w:val="22"/>
    </w:rPr>
  </w:style>
  <w:style w:type="paragraph" w:customStyle="1" w:styleId="Recipient">
    <w:name w:val="Recipient"/>
    <w:basedOn w:val="BodyText"/>
    <w:rPr>
      <w:sz w:val="16"/>
    </w:rPr>
  </w:style>
  <w:style w:type="paragraph" w:customStyle="1" w:styleId="References">
    <w:name w:val="References"/>
    <w:basedOn w:val="BodyText"/>
    <w:rPr>
      <w:sz w:val="16"/>
    </w:rPr>
  </w:style>
  <w:style w:type="paragraph" w:styleId="Date">
    <w:name w:val="Date"/>
    <w:basedOn w:val="Normal"/>
    <w:next w:val="Normal"/>
    <w:link w:val="DateChar"/>
    <w:uiPriority w:val="99"/>
    <w:rPr>
      <w:sz w:val="16"/>
    </w:rPr>
  </w:style>
  <w:style w:type="character" w:customStyle="1" w:styleId="DateChar">
    <w:name w:val="Date Char"/>
    <w:link w:val="Date"/>
    <w:uiPriority w:val="99"/>
    <w:semiHidden/>
    <w:rPr>
      <w:rFonts w:ascii="Arial" w:hAnsi="Arial"/>
      <w:snapToGrid w:val="0"/>
      <w:sz w:val="24"/>
      <w:szCs w:val="24"/>
      <w:lang w:val="en-GB"/>
    </w:rPr>
  </w:style>
  <w:style w:type="paragraph" w:styleId="Salutation">
    <w:name w:val="Salutation"/>
    <w:basedOn w:val="BodyText"/>
    <w:next w:val="Normal"/>
    <w:link w:val="SalutationChar"/>
    <w:uiPriority w:val="99"/>
    <w:pPr>
      <w:spacing w:before="240"/>
    </w:pPr>
    <w:rPr>
      <w:sz w:val="16"/>
    </w:rPr>
  </w:style>
  <w:style w:type="character" w:customStyle="1" w:styleId="SalutationChar">
    <w:name w:val="Salutation Char"/>
    <w:link w:val="Salutation"/>
    <w:uiPriority w:val="99"/>
    <w:semiHidden/>
    <w:rPr>
      <w:rFonts w:ascii="Arial" w:hAnsi="Arial"/>
      <w:snapToGrid w:val="0"/>
      <w:sz w:val="24"/>
      <w:szCs w:val="24"/>
      <w:lang w:val="en-GB"/>
    </w:rPr>
  </w:style>
  <w:style w:type="paragraph" w:customStyle="1" w:styleId="OfficeAddress">
    <w:name w:val="OfficeAddress"/>
    <w:basedOn w:val="BodyText"/>
    <w:rPr>
      <w:sz w:val="16"/>
    </w:rPr>
  </w:style>
  <w:style w:type="paragraph" w:customStyle="1" w:styleId="ContactDetails">
    <w:name w:val="ContactDetails"/>
    <w:basedOn w:val="BodyText"/>
    <w:pPr>
      <w:tabs>
        <w:tab w:val="left" w:pos="318"/>
      </w:tabs>
    </w:pPr>
    <w:rPr>
      <w:b/>
      <w:sz w:val="16"/>
    </w:rPr>
  </w:style>
  <w:style w:type="paragraph" w:styleId="Quote">
    <w:name w:val="Quote"/>
    <w:basedOn w:val="BodyText"/>
    <w:next w:val="BodyText"/>
    <w:link w:val="QuoteChar"/>
    <w:uiPriority w:val="29"/>
    <w:qFormat/>
    <w:pPr>
      <w:spacing w:before="240"/>
    </w:pPr>
    <w:rPr>
      <w:rFonts w:ascii="Times New Roman" w:hAnsi="Times New Roman"/>
      <w:i/>
    </w:rPr>
  </w:style>
  <w:style w:type="character" w:customStyle="1" w:styleId="QuoteChar">
    <w:name w:val="Quote Char"/>
    <w:link w:val="Quote"/>
    <w:uiPriority w:val="29"/>
    <w:rPr>
      <w:rFonts w:ascii="Arial" w:hAnsi="Arial"/>
      <w:i/>
      <w:iCs/>
      <w:snapToGrid w:val="0"/>
      <w:color w:val="000000"/>
      <w:sz w:val="24"/>
      <w:szCs w:val="24"/>
      <w:lang w:val="en-GB"/>
    </w:rPr>
  </w:style>
  <w:style w:type="paragraph" w:customStyle="1" w:styleId="RegisteredOffice">
    <w:name w:val="RegisteredOffice"/>
    <w:basedOn w:val="BodyText"/>
    <w:pPr>
      <w:spacing w:line="240" w:lineRule="auto"/>
    </w:pPr>
    <w:rPr>
      <w:color w:val="FFFFFF"/>
      <w:sz w:val="14"/>
    </w:rPr>
  </w:style>
  <w:style w:type="paragraph" w:customStyle="1" w:styleId="BlueArrowhead">
    <w:name w:val="BlueArrowhead"/>
    <w:basedOn w:val="BodyText"/>
    <w:pPr>
      <w:spacing w:line="240" w:lineRule="auto"/>
      <w:jc w:val="right"/>
    </w:pPr>
    <w:rPr>
      <w:noProof/>
      <w:color w:val="0033CC"/>
      <w:position w:val="8"/>
      <w:sz w:val="16"/>
      <w:szCs w:val="16"/>
    </w:rPr>
  </w:style>
  <w:style w:type="paragraph" w:customStyle="1" w:styleId="BodyTextnumbered">
    <w:name w:val="Body Text (numbered)"/>
    <w:basedOn w:val="BodyText"/>
    <w:link w:val="FootnoteTextChar1"/>
    <w:pPr>
      <w:numPr>
        <w:numId w:val="9"/>
      </w:numPr>
    </w:pPr>
  </w:style>
  <w:style w:type="paragraph" w:styleId="Header">
    <w:name w:val="header"/>
    <w:basedOn w:val="Normal"/>
    <w:link w:val="HeaderChar"/>
    <w:uiPriority w:val="99"/>
    <w:pPr>
      <w:tabs>
        <w:tab w:val="center" w:pos="4153"/>
        <w:tab w:val="right" w:pos="8306"/>
      </w:tabs>
    </w:pPr>
    <w:rPr>
      <w:sz w:val="14"/>
    </w:rPr>
  </w:style>
  <w:style w:type="character" w:customStyle="1" w:styleId="HeaderChar">
    <w:name w:val="Header Char"/>
    <w:link w:val="Header"/>
    <w:uiPriority w:val="99"/>
    <w:semiHidden/>
    <w:rPr>
      <w:rFonts w:ascii="Arial" w:hAnsi="Arial"/>
      <w:snapToGrid w:val="0"/>
      <w:sz w:val="24"/>
      <w:szCs w:val="24"/>
      <w:lang w:val="en-GB"/>
    </w:rPr>
  </w:style>
  <w:style w:type="paragraph" w:styleId="Title">
    <w:name w:val="Title"/>
    <w:basedOn w:val="Normal"/>
    <w:link w:val="TableGrid"/>
    <w:uiPriority w:val="10"/>
    <w:qFormat/>
    <w:pPr>
      <w:spacing w:before="240" w:line="240" w:lineRule="auto"/>
    </w:pPr>
    <w:rPr>
      <w:b/>
      <w:bCs/>
      <w:color w:val="003C64"/>
      <w:kern w:val="28"/>
      <w:sz w:val="32"/>
      <w:szCs w:val="32"/>
      <w:lang w:val="en-US"/>
    </w:rPr>
  </w:style>
  <w:style w:type="character" w:customStyle="1" w:styleId="Heading8Char">
    <w:name w:val="Heading 8 Char"/>
    <w:link w:val="Heading8"/>
    <w:uiPriority w:val="9"/>
    <w:locked/>
    <w:rPr>
      <w:rFonts w:ascii="Arial" w:hAnsi="Arial"/>
      <w:i/>
      <w:iCs/>
      <w:snapToGrid w:val="0"/>
      <w:szCs w:val="24"/>
      <w:lang w:val="en-GB"/>
    </w:rPr>
  </w:style>
  <w:style w:type="paragraph" w:styleId="TOC1">
    <w:name w:val="toc 1"/>
    <w:basedOn w:val="Normal"/>
    <w:next w:val="Normal"/>
    <w:uiPriority w:val="39"/>
    <w:rsid w:val="00A963EF"/>
    <w:pPr>
      <w:tabs>
        <w:tab w:val="left" w:pos="1134"/>
        <w:tab w:val="right" w:leader="dot" w:pos="10260"/>
      </w:tabs>
      <w:spacing w:before="360"/>
      <w:ind w:left="1134" w:right="873" w:hanging="1134"/>
    </w:pPr>
    <w:rPr>
      <w:b/>
      <w:noProof/>
      <w:sz w:val="28"/>
      <w:szCs w:val="28"/>
      <w:lang w:val="en-US"/>
    </w:rPr>
  </w:style>
  <w:style w:type="paragraph" w:styleId="TOC2">
    <w:name w:val="toc 2"/>
    <w:basedOn w:val="Normal"/>
    <w:next w:val="Normal"/>
    <w:uiPriority w:val="39"/>
    <w:pPr>
      <w:tabs>
        <w:tab w:val="left" w:pos="1134"/>
        <w:tab w:val="right" w:leader="dot" w:pos="10260"/>
      </w:tabs>
      <w:ind w:left="1134" w:right="873" w:hanging="1134"/>
    </w:pPr>
    <w:rPr>
      <w:b/>
      <w:szCs w:val="20"/>
    </w:rPr>
  </w:style>
  <w:style w:type="paragraph" w:styleId="TOC3">
    <w:name w:val="toc 3"/>
    <w:basedOn w:val="Normal"/>
    <w:next w:val="Normal"/>
    <w:uiPriority w:val="39"/>
    <w:semiHidden/>
    <w:pPr>
      <w:tabs>
        <w:tab w:val="left" w:pos="1134"/>
        <w:tab w:val="right" w:leader="dot" w:pos="10260"/>
      </w:tabs>
      <w:ind w:left="1134" w:right="692" w:hanging="1134"/>
    </w:pPr>
  </w:style>
  <w:style w:type="character" w:styleId="Hyperlink">
    <w:name w:val="Hyperlink"/>
    <w:uiPriority w:val="99"/>
    <w:rPr>
      <w:color w:val="0000FF"/>
      <w:u w:val="single"/>
    </w:rPr>
  </w:style>
  <w:style w:type="paragraph" w:styleId="Subtitle">
    <w:name w:val="Subtitle"/>
    <w:basedOn w:val="Normal"/>
    <w:uiPriority w:val="11"/>
    <w:qFormat/>
    <w:pPr>
      <w:spacing w:after="60"/>
    </w:pPr>
    <w:rPr>
      <w:color w:val="003C64"/>
      <w:lang w:val="en-US"/>
    </w:rPr>
  </w:style>
  <w:style w:type="character" w:customStyle="1" w:styleId="SubtitleChar">
    <w:name w:val="Subtitle Char"/>
    <w:link w:val="Subject"/>
    <w:uiPriority w:val="11"/>
    <w:locked/>
    <w:rPr>
      <w:rFonts w:ascii="Arial" w:hAnsi="Arial"/>
      <w:color w:val="003C64"/>
      <w:sz w:val="24"/>
      <w:lang w:val="x-none"/>
    </w:rPr>
  </w:style>
  <w:style w:type="paragraph" w:styleId="ListBullet">
    <w:name w:val="List Bullet"/>
    <w:basedOn w:val="BodyText"/>
    <w:uiPriority w:val="99"/>
    <w:pPr>
      <w:numPr>
        <w:numId w:val="7"/>
      </w:numPr>
      <w:spacing w:after="0"/>
    </w:pPr>
  </w:style>
  <w:style w:type="paragraph" w:styleId="ListBullet2">
    <w:name w:val="List Bullet 2"/>
    <w:basedOn w:val="BodyText"/>
    <w:uiPriority w:val="99"/>
    <w:pPr>
      <w:numPr>
        <w:numId w:val="11"/>
      </w:numPr>
      <w:tabs>
        <w:tab w:val="clear" w:pos="1701"/>
      </w:tabs>
      <w:spacing w:after="0"/>
      <w:ind w:left="568" w:hanging="284"/>
    </w:pPr>
  </w:style>
  <w:style w:type="paragraph" w:styleId="ListBullet3">
    <w:name w:val="List Bullet 3"/>
    <w:basedOn w:val="BodyText"/>
    <w:uiPriority w:val="99"/>
    <w:pPr>
      <w:numPr>
        <w:numId w:val="8"/>
      </w:numPr>
      <w:tabs>
        <w:tab w:val="clear" w:pos="1985"/>
        <w:tab w:val="left" w:pos="851"/>
      </w:tabs>
      <w:spacing w:after="0"/>
      <w:ind w:left="851"/>
    </w:pPr>
  </w:style>
  <w:style w:type="paragraph" w:customStyle="1" w:styleId="Blockquote">
    <w:name w:val="Block quote"/>
    <w:basedOn w:val="BodyText"/>
    <w:next w:val="BodyText"/>
    <w:pPr>
      <w:shd w:val="clear" w:color="auto" w:fill="E6E6E6"/>
      <w:spacing w:before="240"/>
    </w:pPr>
    <w:rPr>
      <w:b/>
      <w:i/>
    </w:rPr>
  </w:style>
  <w:style w:type="paragraph" w:customStyle="1" w:styleId="Headingnonumber">
    <w:name w:val="Heading no number"/>
    <w:basedOn w:val="Heading1"/>
    <w:next w:val="BodyText"/>
    <w:pPr>
      <w:numPr>
        <w:numId w:val="0"/>
      </w:numPr>
      <w:outlineLvl w:val="9"/>
    </w:pPr>
  </w:style>
  <w:style w:type="paragraph" w:styleId="TOC4">
    <w:name w:val="toc 4"/>
    <w:basedOn w:val="Normal"/>
    <w:next w:val="Normal"/>
    <w:uiPriority w:val="39"/>
    <w:semiHidden/>
    <w:pPr>
      <w:tabs>
        <w:tab w:val="left" w:pos="1134"/>
        <w:tab w:val="right" w:leader="dot" w:pos="10260"/>
      </w:tabs>
      <w:ind w:left="1134" w:right="873" w:hanging="1134"/>
    </w:pPr>
    <w:rPr>
      <w:i/>
    </w:rPr>
  </w:style>
  <w:style w:type="paragraph" w:styleId="TOC5">
    <w:name w:val="toc 5"/>
    <w:basedOn w:val="TOC1"/>
    <w:next w:val="Normal"/>
    <w:uiPriority w:val="39"/>
    <w:semiHidden/>
    <w:pPr>
      <w:ind w:left="2268"/>
    </w:pPr>
    <w:rPr>
      <w:szCs w:val="24"/>
    </w:rPr>
  </w:style>
  <w:style w:type="paragraph" w:customStyle="1" w:styleId="Annex">
    <w:name w:val="Annex"/>
    <w:basedOn w:val="BodyText"/>
    <w:next w:val="Subtitle"/>
    <w:pPr>
      <w:pageBreakBefore/>
      <w:spacing w:before="4000" w:line="240" w:lineRule="auto"/>
      <w:ind w:left="1985"/>
      <w:jc w:val="left"/>
    </w:pPr>
    <w:rPr>
      <w:b/>
      <w:color w:val="003C64"/>
      <w:sz w:val="40"/>
      <w:szCs w:val="40"/>
    </w:rPr>
  </w:style>
  <w:style w:type="paragraph" w:customStyle="1" w:styleId="AnnexSubtitle">
    <w:name w:val="Annex Subtitle"/>
    <w:basedOn w:val="Subtitle"/>
    <w:pPr>
      <w:spacing w:before="120"/>
      <w:ind w:left="3402"/>
    </w:pPr>
  </w:style>
  <w:style w:type="paragraph" w:styleId="FootnoteText">
    <w:name w:val="footnote text"/>
    <w:aliases w:val="single space,FOOTNOTES,fn,Schriftart: 9 pt,Schriftart: 10 pt,Schriftart: 8 pt,Fußnotentextf,Fu?notentextf,Footnote Text Blue,ft,Footnote Text Char Char Char Char Char Char Char Char Char Char,Footnote,Fußnote,Geneva 9,RSK-FT"/>
    <w:basedOn w:val="Normal"/>
    <w:uiPriority w:val="99"/>
    <w:pPr>
      <w:ind w:left="1134"/>
    </w:pPr>
    <w:rPr>
      <w:sz w:val="18"/>
      <w:szCs w:val="20"/>
      <w:lang w:val="en-US"/>
    </w:rPr>
  </w:style>
  <w:style w:type="character" w:customStyle="1" w:styleId="FootnoteTextChar">
    <w:name w:val="Footnote Text Char"/>
    <w:aliases w:val="single space Char,FOOTNOTES Char,fn Char,Schriftart: 9 pt Char,Schriftart: 10 pt Char,Schriftart: 8 pt Char,Fußnotentextf Char,Fu?notentextf Char,Footnote Text Blue Char,ft Char,Footnote Char,Fußnote Char,Geneva 9 Char,RSK-FT Char"/>
    <w:uiPriority w:val="99"/>
    <w:semiHidden/>
    <w:rPr>
      <w:rFonts w:ascii="Arial" w:hAnsi="Arial"/>
      <w:snapToGrid w:val="0"/>
      <w:lang w:val="en-GB"/>
    </w:rPr>
  </w:style>
  <w:style w:type="character" w:styleId="FootnoteReference">
    <w:name w:val="footnote reference"/>
    <w:aliases w:val="Footnote call,Footnote Reference Superscript,Footnote Refernece,BVI fnr,Fußnotenzeichen_Raxen,callout,Footnote Reference Number,SUPERS,Footnote symbol,Footnote reference number,Times 10 Point,Exposant 3 Point,EN Footnote Reference,Re"/>
    <w:uiPriority w:val="99"/>
    <w:rPr>
      <w:vertAlign w:val="superscript"/>
    </w:rPr>
  </w:style>
  <w:style w:type="paragraph" w:styleId="Caption">
    <w:name w:val="caption"/>
    <w:basedOn w:val="BodyText"/>
    <w:next w:val="BodyText"/>
    <w:uiPriority w:val="35"/>
    <w:qFormat/>
    <w:pPr>
      <w:keepNext/>
      <w:spacing w:before="120" w:after="60" w:line="240" w:lineRule="auto"/>
    </w:pPr>
    <w:rPr>
      <w:b/>
      <w:bCs/>
      <w:sz w:val="22"/>
      <w:szCs w:val="20"/>
    </w:rPr>
  </w:style>
  <w:style w:type="paragraph" w:customStyle="1" w:styleId="Source">
    <w:name w:val="Source"/>
    <w:basedOn w:val="BodyText"/>
    <w:next w:val="BodyText"/>
    <w:pPr>
      <w:spacing w:after="120" w:line="240" w:lineRule="auto"/>
    </w:pPr>
    <w:rPr>
      <w:i/>
      <w:sz w:val="18"/>
      <w:szCs w:val="20"/>
    </w:rPr>
  </w:style>
  <w:style w:type="paragraph" w:customStyle="1" w:styleId="Tableheader">
    <w:name w:val="Table header"/>
    <w:basedOn w:val="BodyText"/>
    <w:pPr>
      <w:spacing w:after="0" w:line="240" w:lineRule="auto"/>
    </w:pPr>
    <w:rPr>
      <w:color w:val="FFFFFF"/>
      <w:szCs w:val="20"/>
    </w:rPr>
  </w:style>
  <w:style w:type="paragraph" w:customStyle="1" w:styleId="Tabletext">
    <w:name w:val="Table text"/>
    <w:basedOn w:val="BodyText"/>
    <w:pPr>
      <w:spacing w:after="0" w:line="240" w:lineRule="auto"/>
    </w:pPr>
    <w:rPr>
      <w:szCs w:val="20"/>
    </w:rPr>
  </w:style>
  <w:style w:type="paragraph" w:customStyle="1" w:styleId="Landscapefooter">
    <w:name w:val="Landscape footer"/>
    <w:basedOn w:val="Footer"/>
    <w:link w:val="CommentTextChar2"/>
    <w:pPr>
      <w:tabs>
        <w:tab w:val="center" w:pos="7371"/>
        <w:tab w:val="right" w:pos="14402"/>
      </w:tabs>
    </w:pPr>
  </w:style>
  <w:style w:type="paragraph" w:customStyle="1" w:styleId="Tabledata">
    <w:name w:val="Table data"/>
    <w:basedOn w:val="Tabletext"/>
    <w:pPr>
      <w:jc w:val="center"/>
    </w:pPr>
  </w:style>
  <w:style w:type="paragraph" w:styleId="TableofFigures">
    <w:name w:val="table of figures"/>
    <w:basedOn w:val="Normal"/>
    <w:next w:val="Normal"/>
    <w:uiPriority w:val="99"/>
    <w:semiHidden/>
    <w:pPr>
      <w:tabs>
        <w:tab w:val="right" w:leader="dot" w:pos="10263"/>
      </w:tabs>
      <w:ind w:left="1134" w:right="873"/>
    </w:pPr>
  </w:style>
  <w:style w:type="paragraph" w:customStyle="1" w:styleId="Tabledecimaltab">
    <w:name w:val="Table decimal tab"/>
    <w:basedOn w:val="Tabledata"/>
    <w:pPr>
      <w:tabs>
        <w:tab w:val="decimal" w:pos="851"/>
      </w:tabs>
      <w:jc w:val="left"/>
    </w:pPr>
  </w:style>
  <w:style w:type="paragraph" w:styleId="TOC6">
    <w:name w:val="toc 6"/>
    <w:basedOn w:val="TOC5"/>
    <w:next w:val="Normal"/>
    <w:uiPriority w:val="39"/>
  </w:style>
  <w:style w:type="paragraph" w:customStyle="1" w:styleId="Listroman">
    <w:name w:val="List roman"/>
    <w:pPr>
      <w:numPr>
        <w:numId w:val="12"/>
      </w:numPr>
      <w:tabs>
        <w:tab w:val="clear" w:pos="1418"/>
      </w:tabs>
      <w:spacing w:line="288" w:lineRule="auto"/>
      <w:ind w:left="1004"/>
    </w:pPr>
    <w:rPr>
      <w:rFonts w:ascii="Arial" w:hAnsi="Arial"/>
      <w:snapToGrid w:val="0"/>
      <w:sz w:val="24"/>
      <w:szCs w:val="24"/>
      <w:lang w:val="en-GB" w:eastAsia="en-US"/>
    </w:rPr>
  </w:style>
  <w:style w:type="paragraph" w:customStyle="1" w:styleId="Listalpha">
    <w:name w:val="List alpha"/>
    <w:basedOn w:val="Listroman"/>
    <w:pPr>
      <w:numPr>
        <w:ilvl w:val="1"/>
      </w:numPr>
      <w:tabs>
        <w:tab w:val="clear" w:pos="1701"/>
      </w:tabs>
      <w:ind w:left="1288" w:hanging="284"/>
    </w:pPr>
  </w:style>
  <w:style w:type="paragraph" w:customStyle="1" w:styleId="CVheading">
    <w:name w:val="CV heading"/>
    <w:basedOn w:val="BodyText"/>
    <w:next w:val="BodyText"/>
    <w:pPr>
      <w:pBdr>
        <w:bottom w:val="single" w:sz="8" w:space="1" w:color="999999"/>
      </w:pBdr>
      <w:spacing w:after="360"/>
      <w:ind w:firstLine="1134"/>
    </w:pPr>
    <w:rPr>
      <w:b/>
      <w:sz w:val="40"/>
    </w:rPr>
  </w:style>
  <w:style w:type="paragraph" w:customStyle="1" w:styleId="Annexheading2">
    <w:name w:val="Annex heading 2"/>
    <w:basedOn w:val="BodyText"/>
    <w:next w:val="BodyText"/>
    <w:link w:val="BalloonTextChar1"/>
    <w:pPr>
      <w:pBdr>
        <w:bottom w:val="single" w:sz="8" w:space="1" w:color="999999"/>
      </w:pBdr>
      <w:spacing w:before="450" w:after="360"/>
    </w:pPr>
    <w:rPr>
      <w:b/>
      <w:color w:val="003C64"/>
      <w:sz w:val="40"/>
    </w:rPr>
  </w:style>
  <w:style w:type="paragraph" w:customStyle="1" w:styleId="Annexheading3">
    <w:name w:val="Annex heading 3"/>
    <w:basedOn w:val="BodyText"/>
    <w:next w:val="BodyText"/>
    <w:pPr>
      <w:spacing w:before="120" w:after="120"/>
    </w:pPr>
  </w:style>
  <w:style w:type="paragraph" w:styleId="TOC7">
    <w:name w:val="toc 7"/>
    <w:basedOn w:val="TOC2"/>
    <w:next w:val="Normal"/>
    <w:link w:val="TOC7Char"/>
    <w:uiPriority w:val="39"/>
    <w:semiHidden/>
    <w:pPr>
      <w:ind w:left="2268"/>
    </w:pPr>
  </w:style>
  <w:style w:type="paragraph" w:styleId="TOC8">
    <w:name w:val="toc 8"/>
    <w:basedOn w:val="TOC7"/>
    <w:next w:val="Normal"/>
    <w:uiPriority w:val="39"/>
    <w:semiHidden/>
    <w:pPr>
      <w:tabs>
        <w:tab w:val="right" w:leader="dot" w:pos="10762"/>
      </w:tabs>
    </w:pPr>
    <w:rPr>
      <w:b w:val="0"/>
      <w:szCs w:val="24"/>
    </w:rPr>
  </w:style>
  <w:style w:type="paragraph" w:customStyle="1" w:styleId="CVSubheading">
    <w:name w:val="CV Subheading"/>
    <w:basedOn w:val="BodyText"/>
    <w:next w:val="BodyText"/>
    <w:pPr>
      <w:spacing w:after="0"/>
    </w:pPr>
    <w:rPr>
      <w:b/>
    </w:rPr>
  </w:style>
  <w:style w:type="table" w:styleId="TableGrid">
    <w:name w:val="Table Grid"/>
    <w:aliases w:val="Title Char1"/>
    <w:basedOn w:val="TableNormal"/>
    <w:link w:val="Title"/>
    <w:uiPriority w:val="59"/>
    <w:pPr>
      <w:spacing w:line="288" w:lineRule="auto"/>
    </w:pPr>
    <w:rPr>
      <w:snapToGrid w:val="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uiPriority w:val="99"/>
    <w:semiHidden/>
    <w:rPr>
      <w:sz w:val="16"/>
    </w:rPr>
  </w:style>
  <w:style w:type="paragraph" w:styleId="CommentText">
    <w:name w:val="annotation text"/>
    <w:basedOn w:val="Normal"/>
    <w:link w:val="CommentTextChar1"/>
    <w:uiPriority w:val="99"/>
    <w:semiHidden/>
    <w:rPr>
      <w:sz w:val="20"/>
      <w:szCs w:val="20"/>
      <w:lang w:val="en-US"/>
    </w:rPr>
  </w:style>
  <w:style w:type="character" w:customStyle="1" w:styleId="CommentTextChar">
    <w:name w:val="Comment Text Char"/>
    <w:uiPriority w:val="99"/>
    <w:semiHidden/>
    <w:rPr>
      <w:rFonts w:ascii="Arial" w:hAnsi="Arial"/>
      <w:snapToGrid w:val="0"/>
      <w:lang w:val="en-GB"/>
    </w:rPr>
  </w:style>
  <w:style w:type="paragraph" w:styleId="ListNumber">
    <w:name w:val="List Number"/>
    <w:basedOn w:val="Normal"/>
    <w:uiPriority w:val="99"/>
    <w:pPr>
      <w:tabs>
        <w:tab w:val="num" w:pos="360"/>
      </w:tabs>
      <w:spacing w:line="240" w:lineRule="auto"/>
    </w:pPr>
    <w:rPr>
      <w:rFonts w:ascii="Times New Roman" w:hAnsi="Times New Roman"/>
      <w:lang w:val="en-IE"/>
    </w:rPr>
  </w:style>
  <w:style w:type="paragraph" w:styleId="ListNumber2">
    <w:name w:val="List Number 2"/>
    <w:basedOn w:val="Normal"/>
    <w:uiPriority w:val="99"/>
    <w:pPr>
      <w:tabs>
        <w:tab w:val="num" w:pos="360"/>
        <w:tab w:val="left" w:pos="907"/>
      </w:tabs>
      <w:spacing w:line="240" w:lineRule="auto"/>
    </w:pPr>
    <w:rPr>
      <w:rFonts w:ascii="Times New Roman" w:hAnsi="Times New Roman"/>
      <w:lang w:val="en-IE"/>
    </w:rPr>
  </w:style>
  <w:style w:type="paragraph" w:styleId="ListNumber3">
    <w:name w:val="List Number 3"/>
    <w:basedOn w:val="Normal"/>
    <w:uiPriority w:val="99"/>
    <w:pPr>
      <w:tabs>
        <w:tab w:val="num" w:pos="360"/>
      </w:tabs>
      <w:spacing w:line="240" w:lineRule="auto"/>
    </w:pPr>
    <w:rPr>
      <w:rFonts w:ascii="Times New Roman" w:hAnsi="Times New Roman"/>
      <w:lang w:val="en-IE"/>
    </w:rPr>
  </w:style>
  <w:style w:type="table" w:customStyle="1" w:styleId="ecTable">
    <w:name w:val="ec Table"/>
    <w:basedOn w:val="TableNormal"/>
    <w:rPr>
      <w:rFonts w:ascii="Arial" w:hAnsi="Arial"/>
      <w:snapToGrid w:val="0"/>
    </w:rPr>
    <w:tblPr>
      <w:tblInd w:w="0"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CellMar>
        <w:top w:w="0" w:type="dxa"/>
        <w:left w:w="108" w:type="dxa"/>
        <w:bottom w:w="0" w:type="dxa"/>
        <w:right w:w="108" w:type="dxa"/>
      </w:tblCellMar>
    </w:tblPr>
    <w:tcPr>
      <w:shd w:val="clear" w:color="auto" w:fill="DBDBE0"/>
    </w:tcPr>
  </w:style>
  <w:style w:type="character" w:customStyle="1" w:styleId="FootnoteTextChar1">
    <w:name w:val="Footnote Text Char1"/>
    <w:aliases w:val="single space Char1,footnote text Char,FOOTNOTES Char1,fn Char1,Schriftart: 9 pt Char1,Schriftart: 10 pt Char1,Schriftart: 8 pt Char1,Fußnotentextf Char1,Fu?notentextf Char1,Footnote Text Blue Char1,ft Char1,Footnote Char1,Fu?note C"/>
    <w:link w:val="BodyTextnumbered"/>
    <w:locked/>
    <w:rPr>
      <w:rFonts w:ascii="Arial" w:hAnsi="Arial"/>
      <w:snapToGrid w:val="0"/>
      <w:szCs w:val="24"/>
    </w:rPr>
  </w:style>
  <w:style w:type="character" w:customStyle="1" w:styleId="BodyTextChar1">
    <w:name w:val="Body Text Char1"/>
    <w:aliases w:val="Body Text template style Char1,Body Text2 Char1,Body Text 12 Char1,bt Char1,Corpo testo-n Char1,Corpo del testo-n Char1,Body Char1,body text Char,BodyText Char1,body Char1,text Char1,Body single Char1,RFQ Text Char1,NoticeText-List Char1"/>
    <w:uiPriority w:val="99"/>
    <w:locked/>
    <w:rPr>
      <w:rFonts w:ascii="Arial" w:hAnsi="Arial"/>
      <w:sz w:val="24"/>
    </w:rPr>
  </w:style>
  <w:style w:type="paragraph" w:styleId="ListParagraph">
    <w:name w:val="List Paragraph"/>
    <w:basedOn w:val="Normal"/>
    <w:uiPriority w:val="34"/>
    <w:qFormat/>
    <w:pPr>
      <w:ind w:left="720"/>
      <w:contextualSpacing/>
    </w:pPr>
  </w:style>
  <w:style w:type="paragraph" w:styleId="BalloonText">
    <w:name w:val="Balloon Text"/>
    <w:basedOn w:val="Normal"/>
    <w:uiPriority w:val="99"/>
    <w:pPr>
      <w:spacing w:line="240" w:lineRule="auto"/>
    </w:pPr>
    <w:rPr>
      <w:rFonts w:ascii="Times New Roman" w:hAnsi="Times New Roman"/>
      <w:sz w:val="16"/>
      <w:szCs w:val="16"/>
      <w:lang w:val="en-US"/>
    </w:rPr>
  </w:style>
  <w:style w:type="character" w:customStyle="1" w:styleId="BalloonTextChar">
    <w:name w:val="Balloon Text Char"/>
    <w:uiPriority w:val="99"/>
    <w:semiHidden/>
    <w:rPr>
      <w:rFonts w:ascii="Tahoma" w:hAnsi="Tahoma" w:cs="Tahoma"/>
      <w:snapToGrid w:val="0"/>
      <w:sz w:val="16"/>
      <w:szCs w:val="16"/>
      <w:lang w:val="en-GB"/>
    </w:rPr>
  </w:style>
  <w:style w:type="character" w:customStyle="1" w:styleId="BalloonTextChar1">
    <w:name w:val="Balloon Text Char1"/>
    <w:link w:val="Annexheading2"/>
    <w:locked/>
    <w:rPr>
      <w:rFonts w:ascii="Times New Roman" w:hAnsi="Times New Roman"/>
      <w:sz w:val="16"/>
    </w:rPr>
  </w:style>
  <w:style w:type="paragraph" w:styleId="CommentSubject">
    <w:name w:val="annotation subject"/>
    <w:basedOn w:val="CommentText"/>
    <w:next w:val="CommentText"/>
    <w:uiPriority w:val="99"/>
    <w:pPr>
      <w:spacing w:line="240" w:lineRule="auto"/>
    </w:pPr>
  </w:style>
  <w:style w:type="character" w:customStyle="1" w:styleId="CommentTextChar1">
    <w:name w:val="Comment Text Char1"/>
    <w:link w:val="CommentText"/>
    <w:uiPriority w:val="99"/>
    <w:semiHidden/>
    <w:rPr>
      <w:rFonts w:ascii="Arial" w:hAnsi="Arial"/>
      <w:snapToGrid w:val="0"/>
    </w:rPr>
  </w:style>
  <w:style w:type="character" w:customStyle="1" w:styleId="CommentSubjectChar">
    <w:name w:val="Comment Subject Char"/>
    <w:uiPriority w:val="99"/>
    <w:semiHidden/>
    <w:rPr>
      <w:rFonts w:ascii="Arial" w:hAnsi="Arial"/>
      <w:b/>
      <w:bCs/>
      <w:snapToGrid w:val="0"/>
      <w:lang w:val="en-GB"/>
    </w:rPr>
  </w:style>
  <w:style w:type="character" w:customStyle="1" w:styleId="CommentTextChar2">
    <w:name w:val="Comment Text Char2"/>
    <w:link w:val="Landscapefooter"/>
    <w:semiHidden/>
    <w:locked/>
    <w:rPr>
      <w:rFonts w:ascii="Arial" w:hAnsi="Arial"/>
    </w:rPr>
  </w:style>
  <w:style w:type="character" w:customStyle="1" w:styleId="TOC7Char">
    <w:name w:val="TOC 7 Char"/>
    <w:link w:val="TOC7"/>
    <w:locked/>
    <w:rPr>
      <w:rFonts w:ascii="Arial" w:hAnsi="Arial"/>
    </w:rPr>
  </w:style>
  <w:style w:type="character" w:customStyle="1" w:styleId="tw4winError">
    <w:name w:val="tw4winError"/>
    <w:uiPriority w:val="99"/>
    <w:rPr>
      <w:rFonts w:ascii="Courier New" w:hAnsi="Courier New"/>
      <w:color w:val="00FF00"/>
      <w:sz w:val="40"/>
    </w:rPr>
  </w:style>
  <w:style w:type="character" w:customStyle="1" w:styleId="tw4winTerm">
    <w:name w:val="tw4winTerm"/>
    <w:uiPriority w:val="99"/>
    <w:rPr>
      <w:color w:val="0000FF"/>
    </w:rPr>
  </w:style>
  <w:style w:type="character" w:customStyle="1" w:styleId="tw4winPopup">
    <w:name w:val="tw4winPopup"/>
    <w:uiPriority w:val="99"/>
    <w:rPr>
      <w:rFonts w:ascii="Courier New" w:hAnsi="Courier New"/>
      <w:noProof/>
      <w:color w:val="008000"/>
    </w:rPr>
  </w:style>
  <w:style w:type="character" w:customStyle="1" w:styleId="tw4winJump">
    <w:name w:val="tw4winJump"/>
    <w:uiPriority w:val="99"/>
    <w:rPr>
      <w:rFonts w:ascii="Courier New" w:hAnsi="Courier New"/>
      <w:noProof/>
      <w:color w:val="008080"/>
    </w:rPr>
  </w:style>
  <w:style w:type="character" w:customStyle="1" w:styleId="tw4winExternal">
    <w:name w:val="tw4winExternal"/>
    <w:uiPriority w:val="99"/>
    <w:rPr>
      <w:rFonts w:ascii="Courier New" w:hAnsi="Courier New"/>
      <w:noProof/>
      <w:color w:val="808080"/>
    </w:rPr>
  </w:style>
  <w:style w:type="character" w:customStyle="1" w:styleId="tw4winInternal">
    <w:name w:val="tw4winInternal"/>
    <w:uiPriority w:val="99"/>
    <w:rPr>
      <w:rFonts w:ascii="Courier New" w:hAnsi="Courier New"/>
      <w:noProof/>
      <w:color w:val="FF0000"/>
    </w:rPr>
  </w:style>
  <w:style w:type="character" w:customStyle="1" w:styleId="DONOTTRANSLATE">
    <w:name w:val="DO_NOT_TRANSLATE"/>
    <w:uiPriority w:val="99"/>
    <w:rPr>
      <w:rFonts w:ascii="Courier New" w:hAnsi="Courier New"/>
      <w:noProof/>
      <w:color w:val="800000"/>
    </w:rPr>
  </w:style>
  <w:style w:type="paragraph" w:styleId="Revision">
    <w:name w:val="Revision"/>
    <w:hidden/>
    <w:uiPriority w:val="99"/>
    <w:semiHidden/>
    <w:rsid w:val="00593FED"/>
    <w:rPr>
      <w:rFonts w:ascii="Arial" w:hAnsi="Arial"/>
      <w:snapToGrid w:val="0"/>
      <w:sz w:val="24"/>
      <w:szCs w:val="24"/>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bg-BG" w:eastAsia="bg-BG"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6" w:uiPriority="39"/>
    <w:lsdException w:name="footnote text" w:uiPriority="99"/>
    <w:lsdException w:name="caption" w:qFormat="1"/>
    <w:lsdException w:name="footnote reference" w:uiPriority="99"/>
    <w:lsdException w:name="List Bullet"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line="288" w:lineRule="auto"/>
    </w:pPr>
    <w:rPr>
      <w:rFonts w:ascii="Arial" w:hAnsi="Arial"/>
      <w:snapToGrid w:val="0"/>
      <w:sz w:val="24"/>
      <w:szCs w:val="24"/>
      <w:lang w:val="en-GB" w:eastAsia="en-US"/>
    </w:rPr>
  </w:style>
  <w:style w:type="paragraph" w:styleId="Heading1">
    <w:name w:val="heading 1"/>
    <w:basedOn w:val="BodyText"/>
    <w:next w:val="BodyText"/>
    <w:uiPriority w:val="9"/>
    <w:qFormat/>
    <w:pPr>
      <w:pageBreakBefore/>
      <w:numPr>
        <w:numId w:val="10"/>
      </w:numPr>
      <w:pBdr>
        <w:bottom w:val="single" w:sz="8" w:space="1" w:color="999999"/>
      </w:pBdr>
      <w:tabs>
        <w:tab w:val="clear" w:pos="1134"/>
        <w:tab w:val="left" w:pos="851"/>
      </w:tabs>
      <w:spacing w:after="360"/>
      <w:ind w:left="851" w:hanging="851"/>
      <w:outlineLvl w:val="0"/>
    </w:pPr>
    <w:rPr>
      <w:b/>
      <w:color w:val="003C64"/>
      <w:sz w:val="40"/>
      <w:szCs w:val="44"/>
    </w:rPr>
  </w:style>
  <w:style w:type="paragraph" w:styleId="Heading2">
    <w:name w:val="heading 2"/>
    <w:basedOn w:val="Heading1"/>
    <w:next w:val="BodyText"/>
    <w:uiPriority w:val="9"/>
    <w:qFormat/>
    <w:pPr>
      <w:keepNext/>
      <w:pageBreakBefore w:val="0"/>
      <w:numPr>
        <w:ilvl w:val="1"/>
      </w:numPr>
      <w:pBdr>
        <w:bottom w:val="none" w:sz="0" w:space="0" w:color="auto"/>
      </w:pBdr>
      <w:tabs>
        <w:tab w:val="clear" w:pos="851"/>
        <w:tab w:val="clear" w:pos="1134"/>
      </w:tabs>
      <w:spacing w:before="450" w:after="240"/>
      <w:ind w:left="567" w:hanging="567"/>
      <w:outlineLvl w:val="1"/>
    </w:pPr>
    <w:rPr>
      <w:sz w:val="24"/>
      <w:szCs w:val="24"/>
    </w:rPr>
  </w:style>
  <w:style w:type="paragraph" w:styleId="Heading3">
    <w:name w:val="heading 3"/>
    <w:basedOn w:val="Heading2"/>
    <w:next w:val="BodyText"/>
    <w:link w:val="Heading3Char"/>
    <w:uiPriority w:val="9"/>
    <w:qFormat/>
    <w:pPr>
      <w:numPr>
        <w:ilvl w:val="2"/>
      </w:numPr>
      <w:tabs>
        <w:tab w:val="clear" w:pos="1134"/>
      </w:tabs>
      <w:spacing w:before="120" w:after="120"/>
      <w:ind w:left="826" w:hanging="826"/>
      <w:outlineLvl w:val="2"/>
    </w:pPr>
    <w:rPr>
      <w:b w:val="0"/>
      <w:szCs w:val="32"/>
    </w:rPr>
  </w:style>
  <w:style w:type="paragraph" w:styleId="Heading4">
    <w:name w:val="heading 4"/>
    <w:basedOn w:val="Heading3"/>
    <w:next w:val="BodyText"/>
    <w:link w:val="Heading4Char"/>
    <w:uiPriority w:val="9"/>
    <w:qFormat/>
    <w:pPr>
      <w:numPr>
        <w:ilvl w:val="3"/>
      </w:numPr>
      <w:tabs>
        <w:tab w:val="clear" w:pos="0"/>
      </w:tabs>
      <w:spacing w:after="0"/>
      <w:ind w:left="993" w:hanging="993"/>
      <w:outlineLvl w:val="3"/>
    </w:pPr>
    <w:rPr>
      <w:i/>
      <w:color w:val="000000"/>
    </w:rPr>
  </w:style>
  <w:style w:type="paragraph" w:styleId="Heading5">
    <w:name w:val="heading 5"/>
    <w:basedOn w:val="Normal"/>
    <w:next w:val="Normal"/>
    <w:link w:val="Heading5Char"/>
    <w:uiPriority w:val="9"/>
    <w:qFormat/>
    <w:pPr>
      <w:numPr>
        <w:ilvl w:val="4"/>
        <w:numId w:val="10"/>
      </w:numPr>
      <w:spacing w:before="220"/>
      <w:outlineLvl w:val="4"/>
    </w:pPr>
    <w:rPr>
      <w:b/>
    </w:rPr>
  </w:style>
  <w:style w:type="paragraph" w:styleId="Heading6">
    <w:name w:val="heading 6"/>
    <w:basedOn w:val="Normal"/>
    <w:next w:val="Normal"/>
    <w:link w:val="Heading6Char"/>
    <w:uiPriority w:val="9"/>
    <w:qFormat/>
    <w:pPr>
      <w:numPr>
        <w:ilvl w:val="5"/>
        <w:numId w:val="10"/>
      </w:numPr>
      <w:spacing w:before="240" w:after="60"/>
      <w:jc w:val="both"/>
      <w:outlineLvl w:val="5"/>
    </w:pPr>
    <w:rPr>
      <w:b/>
      <w:sz w:val="20"/>
    </w:rPr>
  </w:style>
  <w:style w:type="paragraph" w:styleId="Heading7">
    <w:name w:val="heading 7"/>
    <w:basedOn w:val="Normal"/>
    <w:next w:val="Normal"/>
    <w:link w:val="Heading7Char"/>
    <w:uiPriority w:val="9"/>
    <w:qFormat/>
    <w:pPr>
      <w:numPr>
        <w:ilvl w:val="6"/>
        <w:numId w:val="10"/>
      </w:numPr>
      <w:spacing w:before="240" w:after="60"/>
      <w:jc w:val="both"/>
      <w:outlineLvl w:val="6"/>
    </w:pPr>
    <w:rPr>
      <w:sz w:val="20"/>
    </w:rPr>
  </w:style>
  <w:style w:type="paragraph" w:styleId="Heading8">
    <w:name w:val="heading 8"/>
    <w:basedOn w:val="Normal"/>
    <w:next w:val="Normal"/>
    <w:link w:val="Heading8Char"/>
    <w:uiPriority w:val="9"/>
    <w:qFormat/>
    <w:pPr>
      <w:numPr>
        <w:ilvl w:val="7"/>
        <w:numId w:val="10"/>
      </w:numPr>
      <w:spacing w:before="240" w:after="60"/>
      <w:jc w:val="both"/>
      <w:outlineLvl w:val="7"/>
    </w:pPr>
    <w:rPr>
      <w:i/>
      <w:iCs/>
      <w:sz w:val="20"/>
    </w:rPr>
  </w:style>
  <w:style w:type="paragraph" w:styleId="Heading9">
    <w:name w:val="heading 9"/>
    <w:basedOn w:val="Normal"/>
    <w:next w:val="Normal"/>
    <w:link w:val="Heading9Char"/>
    <w:uiPriority w:val="9"/>
    <w:qFormat/>
    <w:pPr>
      <w:numPr>
        <w:ilvl w:val="8"/>
        <w:numId w:val="10"/>
      </w:numPr>
      <w:spacing w:before="240" w:after="60"/>
      <w:jc w:val="both"/>
      <w:outlineLvl w:val="8"/>
    </w:pPr>
    <w:rPr>
      <w:rFonts w:cs="Arial"/>
      <w:sz w:val="22"/>
      <w:szCs w:val="22"/>
    </w:rPr>
  </w:style>
  <w:style w:type="character" w:default="1" w:styleId="DefaultParagraphFont">
    <w:name w:val="Default Paragraph Font"/>
    <w:uiPriority w:val="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uiPriority w:val="9"/>
    <w:locked/>
    <w:rPr>
      <w:rFonts w:ascii="Arial" w:hAnsi="Arial"/>
      <w:b/>
      <w:color w:val="003C64"/>
      <w:sz w:val="44"/>
      <w:lang w:val="x-none"/>
    </w:rPr>
  </w:style>
  <w:style w:type="character" w:customStyle="1" w:styleId="Heading2Char">
    <w:name w:val="Heading 2 Char"/>
    <w:uiPriority w:val="9"/>
    <w:locked/>
    <w:rPr>
      <w:rFonts w:ascii="Arial" w:hAnsi="Arial"/>
      <w:b/>
      <w:color w:val="003C64"/>
      <w:sz w:val="24"/>
      <w:lang w:val="x-none"/>
    </w:rPr>
  </w:style>
  <w:style w:type="character" w:customStyle="1" w:styleId="Heading3Char">
    <w:name w:val="Heading 3 Char"/>
    <w:link w:val="Heading3"/>
    <w:uiPriority w:val="9"/>
    <w:rPr>
      <w:rFonts w:ascii="Arial" w:hAnsi="Arial"/>
      <w:snapToGrid w:val="0"/>
      <w:color w:val="003C64"/>
      <w:sz w:val="24"/>
      <w:szCs w:val="32"/>
    </w:rPr>
  </w:style>
  <w:style w:type="character" w:customStyle="1" w:styleId="Heading4Char">
    <w:name w:val="Heading 4 Char"/>
    <w:link w:val="Heading4"/>
    <w:uiPriority w:val="9"/>
    <w:rPr>
      <w:rFonts w:ascii="Arial" w:hAnsi="Arial"/>
      <w:i/>
      <w:snapToGrid w:val="0"/>
      <w:color w:val="000000"/>
      <w:sz w:val="24"/>
      <w:szCs w:val="32"/>
    </w:rPr>
  </w:style>
  <w:style w:type="character" w:customStyle="1" w:styleId="Heading5Char">
    <w:name w:val="Heading 5 Char"/>
    <w:link w:val="Heading5"/>
    <w:uiPriority w:val="9"/>
    <w:rPr>
      <w:rFonts w:ascii="Arial" w:hAnsi="Arial"/>
      <w:b/>
      <w:snapToGrid w:val="0"/>
      <w:sz w:val="24"/>
      <w:szCs w:val="24"/>
      <w:lang w:val="en-GB"/>
    </w:rPr>
  </w:style>
  <w:style w:type="character" w:customStyle="1" w:styleId="Heading6Char">
    <w:name w:val="Heading 6 Char"/>
    <w:link w:val="Heading6"/>
    <w:uiPriority w:val="9"/>
    <w:rPr>
      <w:rFonts w:ascii="Arial" w:hAnsi="Arial"/>
      <w:b/>
      <w:snapToGrid w:val="0"/>
      <w:szCs w:val="24"/>
      <w:lang w:val="en-GB"/>
    </w:rPr>
  </w:style>
  <w:style w:type="character" w:customStyle="1" w:styleId="Heading7Char">
    <w:name w:val="Heading 7 Char"/>
    <w:link w:val="Heading7"/>
    <w:uiPriority w:val="9"/>
    <w:rPr>
      <w:rFonts w:ascii="Arial" w:hAnsi="Arial"/>
      <w:snapToGrid w:val="0"/>
      <w:szCs w:val="24"/>
      <w:lang w:val="en-GB"/>
    </w:rPr>
  </w:style>
  <w:style w:type="character" w:customStyle="1" w:styleId="tw4winMark">
    <w:name w:val="tw4winMark"/>
    <w:uiPriority w:val="99"/>
    <w:rPr>
      <w:rFonts w:ascii="Courier New" w:hAnsi="Courier New"/>
      <w:vanish/>
      <w:color w:val="800080"/>
      <w:sz w:val="24"/>
      <w:vertAlign w:val="subscript"/>
    </w:rPr>
  </w:style>
  <w:style w:type="character" w:customStyle="1" w:styleId="Heading9Char">
    <w:name w:val="Heading 9 Char"/>
    <w:link w:val="Heading9"/>
    <w:uiPriority w:val="9"/>
    <w:rPr>
      <w:rFonts w:ascii="Arial" w:hAnsi="Arial" w:cs="Arial"/>
      <w:snapToGrid w:val="0"/>
      <w:sz w:val="22"/>
      <w:szCs w:val="22"/>
      <w:lang w:val="en-GB"/>
    </w:rPr>
  </w:style>
  <w:style w:type="paragraph" w:styleId="BodyText">
    <w:name w:val="Body Text"/>
    <w:aliases w:val="Body Text template style,Body Text2,Body Text 12,bt,Corpo testo-n,Corpo del testo-n,Body,BodyText,body,text,Body single,RFQ Text,NoticeText-List,B&amp;B Body Text,Body Text2 Char Char Char,Body Text2 Char Char Char Char Char,Ch,Car,D,C,body text"/>
    <w:basedOn w:val="Normal"/>
    <w:pPr>
      <w:spacing w:after="240"/>
      <w:jc w:val="both"/>
    </w:pPr>
    <w:rPr>
      <w:sz w:val="20"/>
      <w:lang w:val="en-US"/>
    </w:rPr>
  </w:style>
  <w:style w:type="character" w:customStyle="1" w:styleId="BodyTextChar">
    <w:name w:val="Body Text Char"/>
    <w:aliases w:val="Body Text template style Char,Body Text2 Char,Body Text 12 Char,bt Char,Corpo testo-n Char,Corpo del testo-n Char,Body Char,BodyText Char,body Char,text Char,Body single Char,RFQ Text Char,NoticeText-List Char,B&amp;B Body Text Char,Ch Char"/>
    <w:rPr>
      <w:rFonts w:ascii="Arial" w:hAnsi="Arial"/>
      <w:snapToGrid w:val="0"/>
      <w:sz w:val="24"/>
      <w:szCs w:val="24"/>
      <w:lang w:val="en-GB"/>
    </w:rPr>
  </w:style>
  <w:style w:type="paragraph" w:styleId="Footer">
    <w:name w:val="footer"/>
    <w:basedOn w:val="Normal"/>
    <w:link w:val="FooterChar"/>
    <w:uiPriority w:val="99"/>
    <w:pPr>
      <w:jc w:val="center"/>
    </w:pPr>
    <w:rPr>
      <w:b/>
      <w:sz w:val="16"/>
    </w:rPr>
  </w:style>
  <w:style w:type="character" w:customStyle="1" w:styleId="FooterChar">
    <w:name w:val="Footer Char"/>
    <w:link w:val="Footer"/>
    <w:uiPriority w:val="99"/>
    <w:semiHidden/>
    <w:rPr>
      <w:rFonts w:ascii="Arial" w:hAnsi="Arial"/>
      <w:snapToGrid w:val="0"/>
      <w:sz w:val="24"/>
      <w:szCs w:val="24"/>
      <w:lang w:val="en-GB"/>
    </w:rPr>
  </w:style>
  <w:style w:type="paragraph" w:customStyle="1" w:styleId="Subject">
    <w:name w:val="Subject"/>
    <w:basedOn w:val="Normal"/>
    <w:link w:val="SubtitleChar"/>
    <w:pPr>
      <w:spacing w:before="200"/>
    </w:pPr>
    <w:rPr>
      <w:b/>
      <w:sz w:val="22"/>
    </w:rPr>
  </w:style>
  <w:style w:type="paragraph" w:customStyle="1" w:styleId="Recipient">
    <w:name w:val="Recipient"/>
    <w:basedOn w:val="BodyText"/>
    <w:rPr>
      <w:sz w:val="16"/>
    </w:rPr>
  </w:style>
  <w:style w:type="paragraph" w:customStyle="1" w:styleId="References">
    <w:name w:val="References"/>
    <w:basedOn w:val="BodyText"/>
    <w:rPr>
      <w:sz w:val="16"/>
    </w:rPr>
  </w:style>
  <w:style w:type="paragraph" w:styleId="Date">
    <w:name w:val="Date"/>
    <w:basedOn w:val="Normal"/>
    <w:next w:val="Normal"/>
    <w:link w:val="DateChar"/>
    <w:uiPriority w:val="99"/>
    <w:rPr>
      <w:sz w:val="16"/>
    </w:rPr>
  </w:style>
  <w:style w:type="character" w:customStyle="1" w:styleId="DateChar">
    <w:name w:val="Date Char"/>
    <w:link w:val="Date"/>
    <w:uiPriority w:val="99"/>
    <w:semiHidden/>
    <w:rPr>
      <w:rFonts w:ascii="Arial" w:hAnsi="Arial"/>
      <w:snapToGrid w:val="0"/>
      <w:sz w:val="24"/>
      <w:szCs w:val="24"/>
      <w:lang w:val="en-GB"/>
    </w:rPr>
  </w:style>
  <w:style w:type="paragraph" w:styleId="Salutation">
    <w:name w:val="Salutation"/>
    <w:basedOn w:val="BodyText"/>
    <w:next w:val="Normal"/>
    <w:link w:val="SalutationChar"/>
    <w:uiPriority w:val="99"/>
    <w:pPr>
      <w:spacing w:before="240"/>
    </w:pPr>
    <w:rPr>
      <w:sz w:val="16"/>
    </w:rPr>
  </w:style>
  <w:style w:type="character" w:customStyle="1" w:styleId="SalutationChar">
    <w:name w:val="Salutation Char"/>
    <w:link w:val="Salutation"/>
    <w:uiPriority w:val="99"/>
    <w:semiHidden/>
    <w:rPr>
      <w:rFonts w:ascii="Arial" w:hAnsi="Arial"/>
      <w:snapToGrid w:val="0"/>
      <w:sz w:val="24"/>
      <w:szCs w:val="24"/>
      <w:lang w:val="en-GB"/>
    </w:rPr>
  </w:style>
  <w:style w:type="paragraph" w:customStyle="1" w:styleId="OfficeAddress">
    <w:name w:val="OfficeAddress"/>
    <w:basedOn w:val="BodyText"/>
    <w:rPr>
      <w:sz w:val="16"/>
    </w:rPr>
  </w:style>
  <w:style w:type="paragraph" w:customStyle="1" w:styleId="ContactDetails">
    <w:name w:val="ContactDetails"/>
    <w:basedOn w:val="BodyText"/>
    <w:pPr>
      <w:tabs>
        <w:tab w:val="left" w:pos="318"/>
      </w:tabs>
    </w:pPr>
    <w:rPr>
      <w:b/>
      <w:sz w:val="16"/>
    </w:rPr>
  </w:style>
  <w:style w:type="paragraph" w:styleId="Quote">
    <w:name w:val="Quote"/>
    <w:basedOn w:val="BodyText"/>
    <w:next w:val="BodyText"/>
    <w:link w:val="QuoteChar"/>
    <w:uiPriority w:val="29"/>
    <w:qFormat/>
    <w:pPr>
      <w:spacing w:before="240"/>
    </w:pPr>
    <w:rPr>
      <w:rFonts w:ascii="Times New Roman" w:hAnsi="Times New Roman"/>
      <w:i/>
    </w:rPr>
  </w:style>
  <w:style w:type="character" w:customStyle="1" w:styleId="QuoteChar">
    <w:name w:val="Quote Char"/>
    <w:link w:val="Quote"/>
    <w:uiPriority w:val="29"/>
    <w:rPr>
      <w:rFonts w:ascii="Arial" w:hAnsi="Arial"/>
      <w:i/>
      <w:iCs/>
      <w:snapToGrid w:val="0"/>
      <w:color w:val="000000"/>
      <w:sz w:val="24"/>
      <w:szCs w:val="24"/>
      <w:lang w:val="en-GB"/>
    </w:rPr>
  </w:style>
  <w:style w:type="paragraph" w:customStyle="1" w:styleId="RegisteredOffice">
    <w:name w:val="RegisteredOffice"/>
    <w:basedOn w:val="BodyText"/>
    <w:pPr>
      <w:spacing w:line="240" w:lineRule="auto"/>
    </w:pPr>
    <w:rPr>
      <w:color w:val="FFFFFF"/>
      <w:sz w:val="14"/>
    </w:rPr>
  </w:style>
  <w:style w:type="paragraph" w:customStyle="1" w:styleId="BlueArrowhead">
    <w:name w:val="BlueArrowhead"/>
    <w:basedOn w:val="BodyText"/>
    <w:pPr>
      <w:spacing w:line="240" w:lineRule="auto"/>
      <w:jc w:val="right"/>
    </w:pPr>
    <w:rPr>
      <w:noProof/>
      <w:color w:val="0033CC"/>
      <w:position w:val="8"/>
      <w:sz w:val="16"/>
      <w:szCs w:val="16"/>
    </w:rPr>
  </w:style>
  <w:style w:type="paragraph" w:customStyle="1" w:styleId="BodyTextnumbered">
    <w:name w:val="Body Text (numbered)"/>
    <w:basedOn w:val="BodyText"/>
    <w:link w:val="FootnoteTextChar1"/>
    <w:pPr>
      <w:numPr>
        <w:numId w:val="9"/>
      </w:numPr>
    </w:pPr>
  </w:style>
  <w:style w:type="paragraph" w:styleId="Header">
    <w:name w:val="header"/>
    <w:basedOn w:val="Normal"/>
    <w:link w:val="HeaderChar"/>
    <w:uiPriority w:val="99"/>
    <w:pPr>
      <w:tabs>
        <w:tab w:val="center" w:pos="4153"/>
        <w:tab w:val="right" w:pos="8306"/>
      </w:tabs>
    </w:pPr>
    <w:rPr>
      <w:sz w:val="14"/>
    </w:rPr>
  </w:style>
  <w:style w:type="character" w:customStyle="1" w:styleId="HeaderChar">
    <w:name w:val="Header Char"/>
    <w:link w:val="Header"/>
    <w:uiPriority w:val="99"/>
    <w:semiHidden/>
    <w:rPr>
      <w:rFonts w:ascii="Arial" w:hAnsi="Arial"/>
      <w:snapToGrid w:val="0"/>
      <w:sz w:val="24"/>
      <w:szCs w:val="24"/>
      <w:lang w:val="en-GB"/>
    </w:rPr>
  </w:style>
  <w:style w:type="paragraph" w:styleId="Title">
    <w:name w:val="Title"/>
    <w:basedOn w:val="Normal"/>
    <w:link w:val="TableGrid"/>
    <w:uiPriority w:val="10"/>
    <w:qFormat/>
    <w:pPr>
      <w:spacing w:before="240" w:line="240" w:lineRule="auto"/>
    </w:pPr>
    <w:rPr>
      <w:b/>
      <w:bCs/>
      <w:color w:val="003C64"/>
      <w:kern w:val="28"/>
      <w:sz w:val="32"/>
      <w:szCs w:val="32"/>
      <w:lang w:val="en-US"/>
    </w:rPr>
  </w:style>
  <w:style w:type="character" w:customStyle="1" w:styleId="Heading8Char">
    <w:name w:val="Heading 8 Char"/>
    <w:link w:val="Heading8"/>
    <w:uiPriority w:val="9"/>
    <w:locked/>
    <w:rPr>
      <w:rFonts w:ascii="Arial" w:hAnsi="Arial"/>
      <w:i/>
      <w:iCs/>
      <w:snapToGrid w:val="0"/>
      <w:szCs w:val="24"/>
      <w:lang w:val="en-GB"/>
    </w:rPr>
  </w:style>
  <w:style w:type="paragraph" w:styleId="TOC1">
    <w:name w:val="toc 1"/>
    <w:basedOn w:val="Normal"/>
    <w:next w:val="Normal"/>
    <w:uiPriority w:val="39"/>
    <w:rsid w:val="00A963EF"/>
    <w:pPr>
      <w:tabs>
        <w:tab w:val="left" w:pos="1134"/>
        <w:tab w:val="right" w:leader="dot" w:pos="10260"/>
      </w:tabs>
      <w:spacing w:before="360"/>
      <w:ind w:left="1134" w:right="873" w:hanging="1134"/>
    </w:pPr>
    <w:rPr>
      <w:b/>
      <w:noProof/>
      <w:sz w:val="28"/>
      <w:szCs w:val="28"/>
      <w:lang w:val="en-US"/>
    </w:rPr>
  </w:style>
  <w:style w:type="paragraph" w:styleId="TOC2">
    <w:name w:val="toc 2"/>
    <w:basedOn w:val="Normal"/>
    <w:next w:val="Normal"/>
    <w:uiPriority w:val="39"/>
    <w:pPr>
      <w:tabs>
        <w:tab w:val="left" w:pos="1134"/>
        <w:tab w:val="right" w:leader="dot" w:pos="10260"/>
      </w:tabs>
      <w:ind w:left="1134" w:right="873" w:hanging="1134"/>
    </w:pPr>
    <w:rPr>
      <w:b/>
      <w:szCs w:val="20"/>
    </w:rPr>
  </w:style>
  <w:style w:type="paragraph" w:styleId="TOC3">
    <w:name w:val="toc 3"/>
    <w:basedOn w:val="Normal"/>
    <w:next w:val="Normal"/>
    <w:uiPriority w:val="39"/>
    <w:semiHidden/>
    <w:pPr>
      <w:tabs>
        <w:tab w:val="left" w:pos="1134"/>
        <w:tab w:val="right" w:leader="dot" w:pos="10260"/>
      </w:tabs>
      <w:ind w:left="1134" w:right="692" w:hanging="1134"/>
    </w:pPr>
  </w:style>
  <w:style w:type="character" w:styleId="Hyperlink">
    <w:name w:val="Hyperlink"/>
    <w:uiPriority w:val="99"/>
    <w:rPr>
      <w:color w:val="0000FF"/>
      <w:u w:val="single"/>
    </w:rPr>
  </w:style>
  <w:style w:type="paragraph" w:styleId="Subtitle">
    <w:name w:val="Subtitle"/>
    <w:basedOn w:val="Normal"/>
    <w:uiPriority w:val="11"/>
    <w:qFormat/>
    <w:pPr>
      <w:spacing w:after="60"/>
    </w:pPr>
    <w:rPr>
      <w:color w:val="003C64"/>
      <w:lang w:val="en-US"/>
    </w:rPr>
  </w:style>
  <w:style w:type="character" w:customStyle="1" w:styleId="SubtitleChar">
    <w:name w:val="Subtitle Char"/>
    <w:link w:val="Subject"/>
    <w:uiPriority w:val="11"/>
    <w:locked/>
    <w:rPr>
      <w:rFonts w:ascii="Arial" w:hAnsi="Arial"/>
      <w:color w:val="003C64"/>
      <w:sz w:val="24"/>
      <w:lang w:val="x-none"/>
    </w:rPr>
  </w:style>
  <w:style w:type="paragraph" w:styleId="ListBullet">
    <w:name w:val="List Bullet"/>
    <w:basedOn w:val="BodyText"/>
    <w:uiPriority w:val="99"/>
    <w:pPr>
      <w:numPr>
        <w:numId w:val="7"/>
      </w:numPr>
      <w:spacing w:after="0"/>
    </w:pPr>
  </w:style>
  <w:style w:type="paragraph" w:styleId="ListBullet2">
    <w:name w:val="List Bullet 2"/>
    <w:basedOn w:val="BodyText"/>
    <w:uiPriority w:val="99"/>
    <w:pPr>
      <w:numPr>
        <w:numId w:val="11"/>
      </w:numPr>
      <w:tabs>
        <w:tab w:val="clear" w:pos="1701"/>
      </w:tabs>
      <w:spacing w:after="0"/>
      <w:ind w:left="568" w:hanging="284"/>
    </w:pPr>
  </w:style>
  <w:style w:type="paragraph" w:styleId="ListBullet3">
    <w:name w:val="List Bullet 3"/>
    <w:basedOn w:val="BodyText"/>
    <w:uiPriority w:val="99"/>
    <w:pPr>
      <w:numPr>
        <w:numId w:val="8"/>
      </w:numPr>
      <w:tabs>
        <w:tab w:val="clear" w:pos="1985"/>
        <w:tab w:val="left" w:pos="851"/>
      </w:tabs>
      <w:spacing w:after="0"/>
      <w:ind w:left="851"/>
    </w:pPr>
  </w:style>
  <w:style w:type="paragraph" w:customStyle="1" w:styleId="Blockquote">
    <w:name w:val="Block quote"/>
    <w:basedOn w:val="BodyText"/>
    <w:next w:val="BodyText"/>
    <w:pPr>
      <w:shd w:val="clear" w:color="auto" w:fill="E6E6E6"/>
      <w:spacing w:before="240"/>
    </w:pPr>
    <w:rPr>
      <w:b/>
      <w:i/>
    </w:rPr>
  </w:style>
  <w:style w:type="paragraph" w:customStyle="1" w:styleId="Headingnonumber">
    <w:name w:val="Heading no number"/>
    <w:basedOn w:val="Heading1"/>
    <w:next w:val="BodyText"/>
    <w:pPr>
      <w:numPr>
        <w:numId w:val="0"/>
      </w:numPr>
      <w:outlineLvl w:val="9"/>
    </w:pPr>
  </w:style>
  <w:style w:type="paragraph" w:styleId="TOC4">
    <w:name w:val="toc 4"/>
    <w:basedOn w:val="Normal"/>
    <w:next w:val="Normal"/>
    <w:uiPriority w:val="39"/>
    <w:semiHidden/>
    <w:pPr>
      <w:tabs>
        <w:tab w:val="left" w:pos="1134"/>
        <w:tab w:val="right" w:leader="dot" w:pos="10260"/>
      </w:tabs>
      <w:ind w:left="1134" w:right="873" w:hanging="1134"/>
    </w:pPr>
    <w:rPr>
      <w:i/>
    </w:rPr>
  </w:style>
  <w:style w:type="paragraph" w:styleId="TOC5">
    <w:name w:val="toc 5"/>
    <w:basedOn w:val="TOC1"/>
    <w:next w:val="Normal"/>
    <w:uiPriority w:val="39"/>
    <w:semiHidden/>
    <w:pPr>
      <w:ind w:left="2268"/>
    </w:pPr>
    <w:rPr>
      <w:szCs w:val="24"/>
    </w:rPr>
  </w:style>
  <w:style w:type="paragraph" w:customStyle="1" w:styleId="Annex">
    <w:name w:val="Annex"/>
    <w:basedOn w:val="BodyText"/>
    <w:next w:val="Subtitle"/>
    <w:pPr>
      <w:pageBreakBefore/>
      <w:spacing w:before="4000" w:line="240" w:lineRule="auto"/>
      <w:ind w:left="1985"/>
      <w:jc w:val="left"/>
    </w:pPr>
    <w:rPr>
      <w:b/>
      <w:color w:val="003C64"/>
      <w:sz w:val="40"/>
      <w:szCs w:val="40"/>
    </w:rPr>
  </w:style>
  <w:style w:type="paragraph" w:customStyle="1" w:styleId="AnnexSubtitle">
    <w:name w:val="Annex Subtitle"/>
    <w:basedOn w:val="Subtitle"/>
    <w:pPr>
      <w:spacing w:before="120"/>
      <w:ind w:left="3402"/>
    </w:pPr>
  </w:style>
  <w:style w:type="paragraph" w:styleId="FootnoteText">
    <w:name w:val="footnote text"/>
    <w:aliases w:val="single space,FOOTNOTES,fn,Schriftart: 9 pt,Schriftart: 10 pt,Schriftart: 8 pt,Fußnotentextf,Fu?notentextf,Footnote Text Blue,ft,Footnote Text Char Char Char Char Char Char Char Char Char Char,Footnote,Fußnote,Geneva 9,RSK-FT"/>
    <w:basedOn w:val="Normal"/>
    <w:uiPriority w:val="99"/>
    <w:pPr>
      <w:ind w:left="1134"/>
    </w:pPr>
    <w:rPr>
      <w:sz w:val="18"/>
      <w:szCs w:val="20"/>
      <w:lang w:val="en-US"/>
    </w:rPr>
  </w:style>
  <w:style w:type="character" w:customStyle="1" w:styleId="FootnoteTextChar">
    <w:name w:val="Footnote Text Char"/>
    <w:aliases w:val="single space Char,FOOTNOTES Char,fn Char,Schriftart: 9 pt Char,Schriftart: 10 pt Char,Schriftart: 8 pt Char,Fußnotentextf Char,Fu?notentextf Char,Footnote Text Blue Char,ft Char,Footnote Char,Fußnote Char,Geneva 9 Char,RSK-FT Char"/>
    <w:uiPriority w:val="99"/>
    <w:semiHidden/>
    <w:rPr>
      <w:rFonts w:ascii="Arial" w:hAnsi="Arial"/>
      <w:snapToGrid w:val="0"/>
      <w:lang w:val="en-GB"/>
    </w:rPr>
  </w:style>
  <w:style w:type="character" w:styleId="FootnoteReference">
    <w:name w:val="footnote reference"/>
    <w:aliases w:val="Footnote call,Footnote Reference Superscript,Footnote Refernece,BVI fnr,Fußnotenzeichen_Raxen,callout,Footnote Reference Number,SUPERS,Footnote symbol,Footnote reference number,Times 10 Point,Exposant 3 Point,EN Footnote Reference,Re"/>
    <w:uiPriority w:val="99"/>
    <w:rPr>
      <w:vertAlign w:val="superscript"/>
    </w:rPr>
  </w:style>
  <w:style w:type="paragraph" w:styleId="Caption">
    <w:name w:val="caption"/>
    <w:basedOn w:val="BodyText"/>
    <w:next w:val="BodyText"/>
    <w:uiPriority w:val="35"/>
    <w:qFormat/>
    <w:pPr>
      <w:keepNext/>
      <w:spacing w:before="120" w:after="60" w:line="240" w:lineRule="auto"/>
    </w:pPr>
    <w:rPr>
      <w:b/>
      <w:bCs/>
      <w:sz w:val="22"/>
      <w:szCs w:val="20"/>
    </w:rPr>
  </w:style>
  <w:style w:type="paragraph" w:customStyle="1" w:styleId="Source">
    <w:name w:val="Source"/>
    <w:basedOn w:val="BodyText"/>
    <w:next w:val="BodyText"/>
    <w:pPr>
      <w:spacing w:after="120" w:line="240" w:lineRule="auto"/>
    </w:pPr>
    <w:rPr>
      <w:i/>
      <w:sz w:val="18"/>
      <w:szCs w:val="20"/>
    </w:rPr>
  </w:style>
  <w:style w:type="paragraph" w:customStyle="1" w:styleId="Tableheader">
    <w:name w:val="Table header"/>
    <w:basedOn w:val="BodyText"/>
    <w:pPr>
      <w:spacing w:after="0" w:line="240" w:lineRule="auto"/>
    </w:pPr>
    <w:rPr>
      <w:color w:val="FFFFFF"/>
      <w:szCs w:val="20"/>
    </w:rPr>
  </w:style>
  <w:style w:type="paragraph" w:customStyle="1" w:styleId="Tabletext">
    <w:name w:val="Table text"/>
    <w:basedOn w:val="BodyText"/>
    <w:pPr>
      <w:spacing w:after="0" w:line="240" w:lineRule="auto"/>
    </w:pPr>
    <w:rPr>
      <w:szCs w:val="20"/>
    </w:rPr>
  </w:style>
  <w:style w:type="paragraph" w:customStyle="1" w:styleId="Landscapefooter">
    <w:name w:val="Landscape footer"/>
    <w:basedOn w:val="Footer"/>
    <w:link w:val="CommentTextChar2"/>
    <w:pPr>
      <w:tabs>
        <w:tab w:val="center" w:pos="7371"/>
        <w:tab w:val="right" w:pos="14402"/>
      </w:tabs>
    </w:pPr>
  </w:style>
  <w:style w:type="paragraph" w:customStyle="1" w:styleId="Tabledata">
    <w:name w:val="Table data"/>
    <w:basedOn w:val="Tabletext"/>
    <w:pPr>
      <w:jc w:val="center"/>
    </w:pPr>
  </w:style>
  <w:style w:type="paragraph" w:styleId="TableofFigures">
    <w:name w:val="table of figures"/>
    <w:basedOn w:val="Normal"/>
    <w:next w:val="Normal"/>
    <w:uiPriority w:val="99"/>
    <w:semiHidden/>
    <w:pPr>
      <w:tabs>
        <w:tab w:val="right" w:leader="dot" w:pos="10263"/>
      </w:tabs>
      <w:ind w:left="1134" w:right="873"/>
    </w:pPr>
  </w:style>
  <w:style w:type="paragraph" w:customStyle="1" w:styleId="Tabledecimaltab">
    <w:name w:val="Table decimal tab"/>
    <w:basedOn w:val="Tabledata"/>
    <w:pPr>
      <w:tabs>
        <w:tab w:val="decimal" w:pos="851"/>
      </w:tabs>
      <w:jc w:val="left"/>
    </w:pPr>
  </w:style>
  <w:style w:type="paragraph" w:styleId="TOC6">
    <w:name w:val="toc 6"/>
    <w:basedOn w:val="TOC5"/>
    <w:next w:val="Normal"/>
    <w:uiPriority w:val="39"/>
  </w:style>
  <w:style w:type="paragraph" w:customStyle="1" w:styleId="Listroman">
    <w:name w:val="List roman"/>
    <w:pPr>
      <w:numPr>
        <w:numId w:val="12"/>
      </w:numPr>
      <w:tabs>
        <w:tab w:val="clear" w:pos="1418"/>
      </w:tabs>
      <w:spacing w:line="288" w:lineRule="auto"/>
      <w:ind w:left="1004"/>
    </w:pPr>
    <w:rPr>
      <w:rFonts w:ascii="Arial" w:hAnsi="Arial"/>
      <w:snapToGrid w:val="0"/>
      <w:sz w:val="24"/>
      <w:szCs w:val="24"/>
      <w:lang w:val="en-GB" w:eastAsia="en-US"/>
    </w:rPr>
  </w:style>
  <w:style w:type="paragraph" w:customStyle="1" w:styleId="Listalpha">
    <w:name w:val="List alpha"/>
    <w:basedOn w:val="Listroman"/>
    <w:pPr>
      <w:numPr>
        <w:ilvl w:val="1"/>
      </w:numPr>
      <w:tabs>
        <w:tab w:val="clear" w:pos="1701"/>
      </w:tabs>
      <w:ind w:left="1288" w:hanging="284"/>
    </w:pPr>
  </w:style>
  <w:style w:type="paragraph" w:customStyle="1" w:styleId="CVheading">
    <w:name w:val="CV heading"/>
    <w:basedOn w:val="BodyText"/>
    <w:next w:val="BodyText"/>
    <w:pPr>
      <w:pBdr>
        <w:bottom w:val="single" w:sz="8" w:space="1" w:color="999999"/>
      </w:pBdr>
      <w:spacing w:after="360"/>
      <w:ind w:firstLine="1134"/>
    </w:pPr>
    <w:rPr>
      <w:b/>
      <w:sz w:val="40"/>
    </w:rPr>
  </w:style>
  <w:style w:type="paragraph" w:customStyle="1" w:styleId="Annexheading2">
    <w:name w:val="Annex heading 2"/>
    <w:basedOn w:val="BodyText"/>
    <w:next w:val="BodyText"/>
    <w:link w:val="BalloonTextChar1"/>
    <w:pPr>
      <w:pBdr>
        <w:bottom w:val="single" w:sz="8" w:space="1" w:color="999999"/>
      </w:pBdr>
      <w:spacing w:before="450" w:after="360"/>
    </w:pPr>
    <w:rPr>
      <w:b/>
      <w:color w:val="003C64"/>
      <w:sz w:val="40"/>
    </w:rPr>
  </w:style>
  <w:style w:type="paragraph" w:customStyle="1" w:styleId="Annexheading3">
    <w:name w:val="Annex heading 3"/>
    <w:basedOn w:val="BodyText"/>
    <w:next w:val="BodyText"/>
    <w:pPr>
      <w:spacing w:before="120" w:after="120"/>
    </w:pPr>
  </w:style>
  <w:style w:type="paragraph" w:styleId="TOC7">
    <w:name w:val="toc 7"/>
    <w:basedOn w:val="TOC2"/>
    <w:next w:val="Normal"/>
    <w:link w:val="TOC7Char"/>
    <w:uiPriority w:val="39"/>
    <w:semiHidden/>
    <w:pPr>
      <w:ind w:left="2268"/>
    </w:pPr>
  </w:style>
  <w:style w:type="paragraph" w:styleId="TOC8">
    <w:name w:val="toc 8"/>
    <w:basedOn w:val="TOC7"/>
    <w:next w:val="Normal"/>
    <w:uiPriority w:val="39"/>
    <w:semiHidden/>
    <w:pPr>
      <w:tabs>
        <w:tab w:val="right" w:leader="dot" w:pos="10762"/>
      </w:tabs>
    </w:pPr>
    <w:rPr>
      <w:b w:val="0"/>
      <w:szCs w:val="24"/>
    </w:rPr>
  </w:style>
  <w:style w:type="paragraph" w:customStyle="1" w:styleId="CVSubheading">
    <w:name w:val="CV Subheading"/>
    <w:basedOn w:val="BodyText"/>
    <w:next w:val="BodyText"/>
    <w:pPr>
      <w:spacing w:after="0"/>
    </w:pPr>
    <w:rPr>
      <w:b/>
    </w:rPr>
  </w:style>
  <w:style w:type="table" w:styleId="TableGrid">
    <w:name w:val="Table Grid"/>
    <w:aliases w:val="Title Char1"/>
    <w:basedOn w:val="TableNormal"/>
    <w:link w:val="Title"/>
    <w:uiPriority w:val="59"/>
    <w:pPr>
      <w:spacing w:line="288" w:lineRule="auto"/>
    </w:pPr>
    <w:rPr>
      <w:snapToGrid w:val="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uiPriority w:val="99"/>
    <w:semiHidden/>
    <w:rPr>
      <w:sz w:val="16"/>
    </w:rPr>
  </w:style>
  <w:style w:type="paragraph" w:styleId="CommentText">
    <w:name w:val="annotation text"/>
    <w:basedOn w:val="Normal"/>
    <w:link w:val="CommentTextChar1"/>
    <w:uiPriority w:val="99"/>
    <w:semiHidden/>
    <w:rPr>
      <w:sz w:val="20"/>
      <w:szCs w:val="20"/>
      <w:lang w:val="en-US"/>
    </w:rPr>
  </w:style>
  <w:style w:type="character" w:customStyle="1" w:styleId="CommentTextChar">
    <w:name w:val="Comment Text Char"/>
    <w:uiPriority w:val="99"/>
    <w:semiHidden/>
    <w:rPr>
      <w:rFonts w:ascii="Arial" w:hAnsi="Arial"/>
      <w:snapToGrid w:val="0"/>
      <w:lang w:val="en-GB"/>
    </w:rPr>
  </w:style>
  <w:style w:type="paragraph" w:styleId="ListNumber">
    <w:name w:val="List Number"/>
    <w:basedOn w:val="Normal"/>
    <w:uiPriority w:val="99"/>
    <w:pPr>
      <w:tabs>
        <w:tab w:val="num" w:pos="360"/>
      </w:tabs>
      <w:spacing w:line="240" w:lineRule="auto"/>
    </w:pPr>
    <w:rPr>
      <w:rFonts w:ascii="Times New Roman" w:hAnsi="Times New Roman"/>
      <w:lang w:val="en-IE"/>
    </w:rPr>
  </w:style>
  <w:style w:type="paragraph" w:styleId="ListNumber2">
    <w:name w:val="List Number 2"/>
    <w:basedOn w:val="Normal"/>
    <w:uiPriority w:val="99"/>
    <w:pPr>
      <w:tabs>
        <w:tab w:val="num" w:pos="360"/>
        <w:tab w:val="left" w:pos="907"/>
      </w:tabs>
      <w:spacing w:line="240" w:lineRule="auto"/>
    </w:pPr>
    <w:rPr>
      <w:rFonts w:ascii="Times New Roman" w:hAnsi="Times New Roman"/>
      <w:lang w:val="en-IE"/>
    </w:rPr>
  </w:style>
  <w:style w:type="paragraph" w:styleId="ListNumber3">
    <w:name w:val="List Number 3"/>
    <w:basedOn w:val="Normal"/>
    <w:uiPriority w:val="99"/>
    <w:pPr>
      <w:tabs>
        <w:tab w:val="num" w:pos="360"/>
      </w:tabs>
      <w:spacing w:line="240" w:lineRule="auto"/>
    </w:pPr>
    <w:rPr>
      <w:rFonts w:ascii="Times New Roman" w:hAnsi="Times New Roman"/>
      <w:lang w:val="en-IE"/>
    </w:rPr>
  </w:style>
  <w:style w:type="table" w:customStyle="1" w:styleId="ecTable">
    <w:name w:val="ec Table"/>
    <w:basedOn w:val="TableNormal"/>
    <w:rPr>
      <w:rFonts w:ascii="Arial" w:hAnsi="Arial"/>
      <w:snapToGrid w:val="0"/>
    </w:rPr>
    <w:tblPr>
      <w:tblInd w:w="0"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CellMar>
        <w:top w:w="0" w:type="dxa"/>
        <w:left w:w="108" w:type="dxa"/>
        <w:bottom w:w="0" w:type="dxa"/>
        <w:right w:w="108" w:type="dxa"/>
      </w:tblCellMar>
    </w:tblPr>
    <w:tcPr>
      <w:shd w:val="clear" w:color="auto" w:fill="DBDBE0"/>
    </w:tcPr>
  </w:style>
  <w:style w:type="character" w:customStyle="1" w:styleId="FootnoteTextChar1">
    <w:name w:val="Footnote Text Char1"/>
    <w:aliases w:val="single space Char1,footnote text Char,FOOTNOTES Char1,fn Char1,Schriftart: 9 pt Char1,Schriftart: 10 pt Char1,Schriftart: 8 pt Char1,Fußnotentextf Char1,Fu?notentextf Char1,Footnote Text Blue Char1,ft Char1,Footnote Char1,Fu?note C"/>
    <w:link w:val="BodyTextnumbered"/>
    <w:locked/>
    <w:rPr>
      <w:rFonts w:ascii="Arial" w:hAnsi="Arial"/>
      <w:snapToGrid w:val="0"/>
      <w:szCs w:val="24"/>
    </w:rPr>
  </w:style>
  <w:style w:type="character" w:customStyle="1" w:styleId="BodyTextChar1">
    <w:name w:val="Body Text Char1"/>
    <w:aliases w:val="Body Text template style Char1,Body Text2 Char1,Body Text 12 Char1,bt Char1,Corpo testo-n Char1,Corpo del testo-n Char1,Body Char1,body text Char,BodyText Char1,body Char1,text Char1,Body single Char1,RFQ Text Char1,NoticeText-List Char1"/>
    <w:uiPriority w:val="99"/>
    <w:locked/>
    <w:rPr>
      <w:rFonts w:ascii="Arial" w:hAnsi="Arial"/>
      <w:sz w:val="24"/>
    </w:rPr>
  </w:style>
  <w:style w:type="paragraph" w:styleId="ListParagraph">
    <w:name w:val="List Paragraph"/>
    <w:basedOn w:val="Normal"/>
    <w:uiPriority w:val="34"/>
    <w:qFormat/>
    <w:pPr>
      <w:ind w:left="720"/>
      <w:contextualSpacing/>
    </w:pPr>
  </w:style>
  <w:style w:type="paragraph" w:styleId="BalloonText">
    <w:name w:val="Balloon Text"/>
    <w:basedOn w:val="Normal"/>
    <w:uiPriority w:val="99"/>
    <w:pPr>
      <w:spacing w:line="240" w:lineRule="auto"/>
    </w:pPr>
    <w:rPr>
      <w:rFonts w:ascii="Times New Roman" w:hAnsi="Times New Roman"/>
      <w:sz w:val="16"/>
      <w:szCs w:val="16"/>
      <w:lang w:val="en-US"/>
    </w:rPr>
  </w:style>
  <w:style w:type="character" w:customStyle="1" w:styleId="BalloonTextChar">
    <w:name w:val="Balloon Text Char"/>
    <w:uiPriority w:val="99"/>
    <w:semiHidden/>
    <w:rPr>
      <w:rFonts w:ascii="Tahoma" w:hAnsi="Tahoma" w:cs="Tahoma"/>
      <w:snapToGrid w:val="0"/>
      <w:sz w:val="16"/>
      <w:szCs w:val="16"/>
      <w:lang w:val="en-GB"/>
    </w:rPr>
  </w:style>
  <w:style w:type="character" w:customStyle="1" w:styleId="BalloonTextChar1">
    <w:name w:val="Balloon Text Char1"/>
    <w:link w:val="Annexheading2"/>
    <w:locked/>
    <w:rPr>
      <w:rFonts w:ascii="Times New Roman" w:hAnsi="Times New Roman"/>
      <w:sz w:val="16"/>
    </w:rPr>
  </w:style>
  <w:style w:type="paragraph" w:styleId="CommentSubject">
    <w:name w:val="annotation subject"/>
    <w:basedOn w:val="CommentText"/>
    <w:next w:val="CommentText"/>
    <w:uiPriority w:val="99"/>
    <w:pPr>
      <w:spacing w:line="240" w:lineRule="auto"/>
    </w:pPr>
  </w:style>
  <w:style w:type="character" w:customStyle="1" w:styleId="CommentTextChar1">
    <w:name w:val="Comment Text Char1"/>
    <w:link w:val="CommentText"/>
    <w:uiPriority w:val="99"/>
    <w:semiHidden/>
    <w:rPr>
      <w:rFonts w:ascii="Arial" w:hAnsi="Arial"/>
      <w:snapToGrid w:val="0"/>
    </w:rPr>
  </w:style>
  <w:style w:type="character" w:customStyle="1" w:styleId="CommentSubjectChar">
    <w:name w:val="Comment Subject Char"/>
    <w:uiPriority w:val="99"/>
    <w:semiHidden/>
    <w:rPr>
      <w:rFonts w:ascii="Arial" w:hAnsi="Arial"/>
      <w:b/>
      <w:bCs/>
      <w:snapToGrid w:val="0"/>
      <w:lang w:val="en-GB"/>
    </w:rPr>
  </w:style>
  <w:style w:type="character" w:customStyle="1" w:styleId="CommentTextChar2">
    <w:name w:val="Comment Text Char2"/>
    <w:link w:val="Landscapefooter"/>
    <w:semiHidden/>
    <w:locked/>
    <w:rPr>
      <w:rFonts w:ascii="Arial" w:hAnsi="Arial"/>
    </w:rPr>
  </w:style>
  <w:style w:type="character" w:customStyle="1" w:styleId="TOC7Char">
    <w:name w:val="TOC 7 Char"/>
    <w:link w:val="TOC7"/>
    <w:locked/>
    <w:rPr>
      <w:rFonts w:ascii="Arial" w:hAnsi="Arial"/>
    </w:rPr>
  </w:style>
  <w:style w:type="character" w:customStyle="1" w:styleId="tw4winError">
    <w:name w:val="tw4winError"/>
    <w:uiPriority w:val="99"/>
    <w:rPr>
      <w:rFonts w:ascii="Courier New" w:hAnsi="Courier New"/>
      <w:color w:val="00FF00"/>
      <w:sz w:val="40"/>
    </w:rPr>
  </w:style>
  <w:style w:type="character" w:customStyle="1" w:styleId="tw4winTerm">
    <w:name w:val="tw4winTerm"/>
    <w:uiPriority w:val="99"/>
    <w:rPr>
      <w:color w:val="0000FF"/>
    </w:rPr>
  </w:style>
  <w:style w:type="character" w:customStyle="1" w:styleId="tw4winPopup">
    <w:name w:val="tw4winPopup"/>
    <w:uiPriority w:val="99"/>
    <w:rPr>
      <w:rFonts w:ascii="Courier New" w:hAnsi="Courier New"/>
      <w:noProof/>
      <w:color w:val="008000"/>
    </w:rPr>
  </w:style>
  <w:style w:type="character" w:customStyle="1" w:styleId="tw4winJump">
    <w:name w:val="tw4winJump"/>
    <w:uiPriority w:val="99"/>
    <w:rPr>
      <w:rFonts w:ascii="Courier New" w:hAnsi="Courier New"/>
      <w:noProof/>
      <w:color w:val="008080"/>
    </w:rPr>
  </w:style>
  <w:style w:type="character" w:customStyle="1" w:styleId="tw4winExternal">
    <w:name w:val="tw4winExternal"/>
    <w:uiPriority w:val="99"/>
    <w:rPr>
      <w:rFonts w:ascii="Courier New" w:hAnsi="Courier New"/>
      <w:noProof/>
      <w:color w:val="808080"/>
    </w:rPr>
  </w:style>
  <w:style w:type="character" w:customStyle="1" w:styleId="tw4winInternal">
    <w:name w:val="tw4winInternal"/>
    <w:uiPriority w:val="99"/>
    <w:rPr>
      <w:rFonts w:ascii="Courier New" w:hAnsi="Courier New"/>
      <w:noProof/>
      <w:color w:val="FF0000"/>
    </w:rPr>
  </w:style>
  <w:style w:type="character" w:customStyle="1" w:styleId="DONOTTRANSLATE">
    <w:name w:val="DO_NOT_TRANSLATE"/>
    <w:uiPriority w:val="99"/>
    <w:rPr>
      <w:rFonts w:ascii="Courier New" w:hAnsi="Courier New"/>
      <w:noProof/>
      <w:color w:val="800000"/>
    </w:rPr>
  </w:style>
  <w:style w:type="paragraph" w:styleId="Revision">
    <w:name w:val="Revision"/>
    <w:hidden/>
    <w:uiPriority w:val="99"/>
    <w:semiHidden/>
    <w:rsid w:val="00593FED"/>
    <w:rPr>
      <w:rFonts w:ascii="Arial" w:hAnsi="Arial"/>
      <w:snapToGrid w:val="0"/>
      <w:sz w:val="24"/>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comments" Target="comments.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header" Target="header1.xml"/><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eader" Target="header3.xml"/></Relationships>
</file>

<file path=word/_rels/footer3.xml.rels><?xml version="1.0" encoding="UTF-8" standalone="yes"?>
<Relationships xmlns="http://schemas.openxmlformats.org/package/2006/relationships"><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sa%20Ensor\AppData\Roaming\Microsoft\Templates\ECORYS_Report.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FD5FC5-96F4-4A65-B8C4-B240D2DDD9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ECORYS_Report.dotm</Template>
  <TotalTime>0</TotalTime>
  <Pages>23</Pages>
  <Words>6735</Words>
  <Characters>38396</Characters>
  <Application>Microsoft Office Word</Application>
  <DocSecurity>0</DocSecurity>
  <Lines>319</Lines>
  <Paragraphs>90</Paragraphs>
  <ScaleCrop>false</ScaleCrop>
  <HeadingPairs>
    <vt:vector size="2" baseType="variant">
      <vt:variant>
        <vt:lpstr>Title</vt:lpstr>
      </vt:variant>
      <vt:variant>
        <vt:i4>1</vt:i4>
      </vt:variant>
    </vt:vector>
  </HeadingPairs>
  <TitlesOfParts>
    <vt:vector size="1" baseType="lpstr">
      <vt:lpstr>ECOTEC Report template</vt:lpstr>
    </vt:vector>
  </TitlesOfParts>
  <Company>ECOTEC</Company>
  <LinksUpToDate>false</LinksUpToDate>
  <CharactersWithSpaces>45041</CharactersWithSpaces>
  <SharedDoc>false</SharedDoc>
  <HLinks>
    <vt:vector size="60" baseType="variant">
      <vt:variant>
        <vt:i4>1376317</vt:i4>
      </vt:variant>
      <vt:variant>
        <vt:i4>56</vt:i4>
      </vt:variant>
      <vt:variant>
        <vt:i4>0</vt:i4>
      </vt:variant>
      <vt:variant>
        <vt:i4>5</vt:i4>
      </vt:variant>
      <vt:variant>
        <vt:lpwstr/>
      </vt:variant>
      <vt:variant>
        <vt:lpwstr>_Toc386218907</vt:lpwstr>
      </vt:variant>
      <vt:variant>
        <vt:i4>1376317</vt:i4>
      </vt:variant>
      <vt:variant>
        <vt:i4>50</vt:i4>
      </vt:variant>
      <vt:variant>
        <vt:i4>0</vt:i4>
      </vt:variant>
      <vt:variant>
        <vt:i4>5</vt:i4>
      </vt:variant>
      <vt:variant>
        <vt:lpwstr/>
      </vt:variant>
      <vt:variant>
        <vt:lpwstr>_Toc386218906</vt:lpwstr>
      </vt:variant>
      <vt:variant>
        <vt:i4>1376317</vt:i4>
      </vt:variant>
      <vt:variant>
        <vt:i4>44</vt:i4>
      </vt:variant>
      <vt:variant>
        <vt:i4>0</vt:i4>
      </vt:variant>
      <vt:variant>
        <vt:i4>5</vt:i4>
      </vt:variant>
      <vt:variant>
        <vt:lpwstr/>
      </vt:variant>
      <vt:variant>
        <vt:lpwstr>_Toc386218905</vt:lpwstr>
      </vt:variant>
      <vt:variant>
        <vt:i4>1376317</vt:i4>
      </vt:variant>
      <vt:variant>
        <vt:i4>38</vt:i4>
      </vt:variant>
      <vt:variant>
        <vt:i4>0</vt:i4>
      </vt:variant>
      <vt:variant>
        <vt:i4>5</vt:i4>
      </vt:variant>
      <vt:variant>
        <vt:lpwstr/>
      </vt:variant>
      <vt:variant>
        <vt:lpwstr>_Toc386218904</vt:lpwstr>
      </vt:variant>
      <vt:variant>
        <vt:i4>1376317</vt:i4>
      </vt:variant>
      <vt:variant>
        <vt:i4>32</vt:i4>
      </vt:variant>
      <vt:variant>
        <vt:i4>0</vt:i4>
      </vt:variant>
      <vt:variant>
        <vt:i4>5</vt:i4>
      </vt:variant>
      <vt:variant>
        <vt:lpwstr/>
      </vt:variant>
      <vt:variant>
        <vt:lpwstr>_Toc386218903</vt:lpwstr>
      </vt:variant>
      <vt:variant>
        <vt:i4>1376317</vt:i4>
      </vt:variant>
      <vt:variant>
        <vt:i4>26</vt:i4>
      </vt:variant>
      <vt:variant>
        <vt:i4>0</vt:i4>
      </vt:variant>
      <vt:variant>
        <vt:i4>5</vt:i4>
      </vt:variant>
      <vt:variant>
        <vt:lpwstr/>
      </vt:variant>
      <vt:variant>
        <vt:lpwstr>_Toc386218902</vt:lpwstr>
      </vt:variant>
      <vt:variant>
        <vt:i4>1376317</vt:i4>
      </vt:variant>
      <vt:variant>
        <vt:i4>20</vt:i4>
      </vt:variant>
      <vt:variant>
        <vt:i4>0</vt:i4>
      </vt:variant>
      <vt:variant>
        <vt:i4>5</vt:i4>
      </vt:variant>
      <vt:variant>
        <vt:lpwstr/>
      </vt:variant>
      <vt:variant>
        <vt:lpwstr>_Toc386218901</vt:lpwstr>
      </vt:variant>
      <vt:variant>
        <vt:i4>1376317</vt:i4>
      </vt:variant>
      <vt:variant>
        <vt:i4>14</vt:i4>
      </vt:variant>
      <vt:variant>
        <vt:i4>0</vt:i4>
      </vt:variant>
      <vt:variant>
        <vt:i4>5</vt:i4>
      </vt:variant>
      <vt:variant>
        <vt:lpwstr/>
      </vt:variant>
      <vt:variant>
        <vt:lpwstr>_Toc386218900</vt:lpwstr>
      </vt:variant>
      <vt:variant>
        <vt:i4>1835068</vt:i4>
      </vt:variant>
      <vt:variant>
        <vt:i4>8</vt:i4>
      </vt:variant>
      <vt:variant>
        <vt:i4>0</vt:i4>
      </vt:variant>
      <vt:variant>
        <vt:i4>5</vt:i4>
      </vt:variant>
      <vt:variant>
        <vt:lpwstr/>
      </vt:variant>
      <vt:variant>
        <vt:lpwstr>_Toc386218899</vt:lpwstr>
      </vt:variant>
      <vt:variant>
        <vt:i4>1835068</vt:i4>
      </vt:variant>
      <vt:variant>
        <vt:i4>2</vt:i4>
      </vt:variant>
      <vt:variant>
        <vt:i4>0</vt:i4>
      </vt:variant>
      <vt:variant>
        <vt:i4>5</vt:i4>
      </vt:variant>
      <vt:variant>
        <vt:lpwstr/>
      </vt:variant>
      <vt:variant>
        <vt:lpwstr>_Toc386218898</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ECOTEC Report template</dc:title>
  <dc:subject>Version 1.1</dc:subject>
  <dc:creator>Sue Harding</dc:creator>
  <cp:lastModifiedBy>user</cp:lastModifiedBy>
  <cp:revision>2</cp:revision>
  <cp:lastPrinted>2014-02-06T16:19:00Z</cp:lastPrinted>
  <dcterms:created xsi:type="dcterms:W3CDTF">2014-04-25T17:05:00Z</dcterms:created>
  <dcterms:modified xsi:type="dcterms:W3CDTF">2014-04-25T17:05:00Z</dcterms:modified>
  <cp:category>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_Title">
    <vt:lpwstr>Report title</vt:lpwstr>
  </property>
  <property fmtid="{D5CDD505-2E9C-101B-9397-08002B2CF9AE}" pid="3" name="SubTitle">
    <vt:lpwstr>Report subtitle</vt:lpwstr>
  </property>
  <property fmtid="{D5CDD505-2E9C-101B-9397-08002B2CF9AE}" pid="4" name="Doc_Ref">
    <vt:lpwstr>Doc_Ref</vt:lpwstr>
  </property>
  <property fmtid="{D5CDD505-2E9C-101B-9397-08002B2CF9AE}" pid="5" name="Doc_ShortTitle">
    <vt:lpwstr>Report short title</vt:lpwstr>
  </property>
  <property fmtid="{D5CDD505-2E9C-101B-9397-08002B2CF9AE}" pid="6" name="Graphics">
    <vt:bool>false</vt:bool>
  </property>
</Properties>
</file>